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73B" w:rsidRPr="00C525C2" w:rsidRDefault="0064473B" w:rsidP="00EF41E5">
      <w:pPr>
        <w:pStyle w:val="Style1"/>
        <w:spacing w:before="0"/>
      </w:pPr>
      <w:r w:rsidRPr="00C525C2">
        <w:t>BAB II</w:t>
      </w:r>
    </w:p>
    <w:p w:rsidR="0064473B" w:rsidRPr="00C525C2" w:rsidRDefault="0064473B" w:rsidP="00EF41E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5C2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496258" w:rsidRPr="00C525C2" w:rsidRDefault="00496258" w:rsidP="0049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73B" w:rsidRPr="00C525C2" w:rsidRDefault="0064473B" w:rsidP="00EF41E5">
      <w:pPr>
        <w:pStyle w:val="Heading1"/>
        <w:numPr>
          <w:ilvl w:val="0"/>
          <w:numId w:val="1"/>
        </w:numPr>
        <w:spacing w:before="0" w:line="480" w:lineRule="auto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  <w:r w:rsidRPr="00C525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/>
          <w:color w:val="auto"/>
          <w:sz w:val="24"/>
          <w:szCs w:val="24"/>
        </w:rPr>
        <w:t>Terdahulu</w:t>
      </w:r>
      <w:proofErr w:type="spellEnd"/>
    </w:p>
    <w:p w:rsidR="00D87C66" w:rsidRPr="00C525C2" w:rsidRDefault="00B4243B" w:rsidP="00B4243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r w:rsidRPr="00C525C2">
        <w:rPr>
          <w:rFonts w:ascii="Times New Roman" w:hAnsi="Times New Roman" w:cs="Times New Roman"/>
          <w:sz w:val="24"/>
          <w:szCs w:val="24"/>
        </w:rPr>
        <w:t xml:space="preserve">I Made Yoga Darma Putra (2019)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Pajak Bea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Hak Atas Tanah dan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(BPHTB) di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Abiansemal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Badung.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purposive sampling,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Pajak BPHTB. Hal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5C2" w:rsidRPr="00C525C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C525C2" w:rsidRPr="00C525C2">
        <w:rPr>
          <w:rFonts w:ascii="Times New Roman" w:hAnsi="Times New Roman" w:cs="Times New Roman"/>
          <w:sz w:val="24"/>
          <w:szCs w:val="24"/>
        </w:rPr>
        <w:t xml:space="preserve"> Pajak BPHTB.</w:t>
      </w:r>
    </w:p>
    <w:p w:rsidR="00B4243B" w:rsidRPr="00C525C2" w:rsidRDefault="00B4243B" w:rsidP="00B4243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oleh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Ketut Novi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Sudewi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Pajak BPHTB yang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berkonsep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Value for Money pada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Daerah (SKPD)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Buleleng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SKPD,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purposive sampling dan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112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SPSS.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sz w:val="24"/>
          <w:szCs w:val="24"/>
        </w:rPr>
        <w:t xml:space="preserve"> Pajak BPHTB.</w:t>
      </w:r>
    </w:p>
    <w:p w:rsidR="00B4243B" w:rsidRPr="00C525C2" w:rsidRDefault="009B32D7" w:rsidP="00B4243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bCs/>
          <w:color w:val="000000"/>
          <w:sz w:val="24"/>
          <w:szCs w:val="24"/>
        </w:rPr>
        <w:t>Lutfhi</w:t>
      </w:r>
      <w:proofErr w:type="spellEnd"/>
      <w:r w:rsidRPr="00C525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Nur Fahri</w:t>
      </w:r>
      <w:r w:rsidR="00797D7C" w:rsidRPr="00C525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(2017)</w:t>
      </w:r>
      <w:r w:rsidRPr="00C525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membahas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penerapan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asas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akuntabilitas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Pajak BPHTB di Desa-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desa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Kabupaten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Garut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menggunakan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model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analisis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causal effectual,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melibatkan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80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responden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dipilih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berdasarkan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tipologi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kecamatan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Hasil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menyimpulkan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bahwa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penerapan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asas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akuntabilitas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memiliki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nyata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positif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Pajak BPHTB. Kesimpulan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menegaskan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bahwa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asas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akuntabilitas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sangat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penting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untuk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meningkatkan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efektivitas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pelaksanaan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>kebijakan</w:t>
      </w:r>
      <w:proofErr w:type="spellEnd"/>
      <w:r w:rsidR="00DF0B6C" w:rsidRPr="00DF0B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Pajak BPHTB</w:t>
      </w:r>
    </w:p>
    <w:p w:rsidR="00797D7C" w:rsidRPr="00C525C2" w:rsidRDefault="00797D7C" w:rsidP="00B4243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I Made Deva Premana Dharma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Wiguna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(2019)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meneliti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akuntabilitas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pendamping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Pajak BPHTB pada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desa-desa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penerima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Pajak BPHTB di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Buleleng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. Data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dikumpulkan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kuesioner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72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di 18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. Hasil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akuntabilitas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Pajak BPHTB,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sementara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. Di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lain,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pendamping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</w:p>
    <w:p w:rsidR="001A565F" w:rsidRPr="00C525C2" w:rsidRDefault="00797D7C" w:rsidP="001A565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Penelitian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C52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</w:t>
      </w:r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Siti Wahyuni Ramadhani </w:t>
      </w:r>
      <w:r w:rsidR="00441C6A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(2019)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Pajak BPHTB di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Kecamatan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Teluknaga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Tangerang,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Desa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Babakan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Asem, Desa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Keboncau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, dan Desa Kampung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Melayu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Timur.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quota sampling dan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angket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terlibat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pemberdayaan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. Hasil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korelasi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regresi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SPSS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 xml:space="preserve"> Pajak BPHTB di wilayah </w:t>
      </w:r>
      <w:proofErr w:type="spellStart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DF0B6C" w:rsidRPr="00DF0B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65F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684F" w:rsidRPr="00C525C2" w:rsidRDefault="003C7328" w:rsidP="00EF41E5">
      <w:pPr>
        <w:pStyle w:val="Heading1"/>
        <w:numPr>
          <w:ilvl w:val="0"/>
          <w:numId w:val="1"/>
        </w:numPr>
        <w:spacing w:before="0" w:line="480" w:lineRule="auto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Teori</w:t>
      </w:r>
    </w:p>
    <w:p w:rsidR="0052420D" w:rsidRPr="00C525C2" w:rsidRDefault="00496258" w:rsidP="00EF41E5">
      <w:pPr>
        <w:pStyle w:val="Heading2"/>
        <w:numPr>
          <w:ilvl w:val="0"/>
          <w:numId w:val="3"/>
        </w:numPr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color w:val="auto"/>
          <w:sz w:val="24"/>
          <w:szCs w:val="24"/>
        </w:rPr>
        <w:t>Transparansi</w:t>
      </w:r>
      <w:proofErr w:type="spellEnd"/>
    </w:p>
    <w:p w:rsidR="00F473DD" w:rsidRPr="00C525C2" w:rsidRDefault="00F473DD" w:rsidP="00B40444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berhubungan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diperlukan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keterbukaan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kebebasan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pers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mengawasi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jalannya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dikeluarkan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2008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Keterbukaan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Publik (KIP).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dikuasai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badan-badan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dibuka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pemohon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</w:p>
    <w:p w:rsidR="00B40444" w:rsidRPr="00C525C2" w:rsidRDefault="00456151" w:rsidP="00B40444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M</w:t>
      </w:r>
      <w:r w:rsidR="000C732D" w:rsidRPr="00C525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C732D" w:rsidRPr="00C525C2">
        <w:rPr>
          <w:rFonts w:ascii="Times New Roman" w:hAnsi="Times New Roman" w:cs="Times New Roman"/>
          <w:color w:val="000000"/>
          <w:sz w:val="24"/>
          <w:szCs w:val="24"/>
        </w:rPr>
        <w:t>urut</w:t>
      </w:r>
      <w:proofErr w:type="spellEnd"/>
      <w:r w:rsidR="000C732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IAI</w:t>
      </w:r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(201</w:t>
      </w:r>
      <w:r w:rsidR="00C578B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:22)</w:t>
      </w:r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pengertian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terbuka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jujur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pertimbangan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terbuka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menyeluruh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pertanggungjawaban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dipercayakan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kepadanya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ketaatannya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perundang-undangan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444" w:rsidRPr="00C525C2" w:rsidRDefault="00B40444" w:rsidP="00B40444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86449320"/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Agoes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Ardana (20</w:t>
      </w:r>
      <w:r w:rsidR="00914CE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:104</w:t>
      </w:r>
      <w:bookmarkEnd w:id="0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kewajiban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pengelola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keterbukaan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penyampaian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Keterbukaan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mengandung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arti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disampaikan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lengkap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pemangku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kepentingan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Tidak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hal-hal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dirahasiakan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disembunyikan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ditutup-tutupi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ditunda-tunda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pengungkapannya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444" w:rsidRPr="00C525C2" w:rsidRDefault="000C732D" w:rsidP="00B40444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86449327"/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Mardiasmo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(20</w:t>
      </w:r>
      <w:r w:rsidR="00914CE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:18) </w:t>
      </w:r>
      <w:bookmarkEnd w:id="1"/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keterbukaan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40444"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opennesess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pihak-pihak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berkewajiban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pihak-pihak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berkepentingan</w:t>
      </w:r>
      <w:proofErr w:type="spellEnd"/>
      <w:r w:rsidR="00B40444"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3DD" w:rsidRPr="00C525C2" w:rsidRDefault="00F47C2B" w:rsidP="00B40444">
      <w:pPr>
        <w:pStyle w:val="ListParagraph"/>
        <w:spacing w:after="0" w:line="480" w:lineRule="auto"/>
        <w:ind w:left="709" w:firstLine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86449333"/>
      <w:proofErr w:type="spellStart"/>
      <w:r w:rsidRPr="00C525C2">
        <w:rPr>
          <w:rStyle w:val="fontstyle01"/>
          <w:rFonts w:ascii="Times New Roman" w:hAnsi="Times New Roman" w:cs="Times New Roman"/>
        </w:rPr>
        <w:t>Renyowijoyo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(201</w:t>
      </w:r>
      <w:r w:rsidR="00914C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:43) </w:t>
      </w:r>
      <w:bookmarkEnd w:id="2"/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ransparansi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3DD"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Good Governance</w:t>
      </w:r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dibangun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kebebasan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kepentingan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terbuka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akses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menjangkau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segi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, dan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berlakunya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3DD"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check and balance </w:t>
      </w:r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eksekutif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legislatif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). Tujuan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percaya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di mana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akurat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F473DD" w:rsidRPr="00C525C2">
        <w:rPr>
          <w:rFonts w:ascii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C2B" w:rsidRPr="00C525C2" w:rsidRDefault="00F47C2B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Prinsip</w:t>
      </w:r>
      <w:proofErr w:type="spellEnd"/>
      <w:r w:rsidRPr="00C525C2">
        <w:rPr>
          <w:rFonts w:ascii="Times New Roman" w:hAnsi="Times New Roman" w:cs="Times New Roman"/>
          <w:b/>
          <w:sz w:val="24"/>
          <w:szCs w:val="24"/>
        </w:rPr>
        <w:t xml:space="preserve"> Dasar </w:t>
      </w: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Transparansi</w:t>
      </w:r>
      <w:proofErr w:type="spellEnd"/>
    </w:p>
    <w:p w:rsidR="00F47C2B" w:rsidRPr="00C525C2" w:rsidRDefault="00F47C2B" w:rsidP="00F47C2B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menjamin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kebebasan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penyelenggaraan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proses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47C2B" w:rsidRPr="00C525C2" w:rsidRDefault="00322E9E" w:rsidP="00F47C2B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186449340"/>
      <w:r w:rsidRPr="00C525C2">
        <w:rPr>
          <w:rFonts w:ascii="Times New Roman" w:hAnsi="Times New Roman" w:cs="Times New Roman"/>
          <w:color w:val="000000"/>
          <w:sz w:val="24"/>
          <w:szCs w:val="24"/>
        </w:rPr>
        <w:t>Krina (201</w:t>
      </w:r>
      <w:r w:rsidR="00914C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>:21</w:t>
      </w:r>
      <w:bookmarkEnd w:id="3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>menekankan</w:t>
      </w:r>
      <w:proofErr w:type="spellEnd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F47C2B" w:rsidRPr="00C525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7C2B" w:rsidRPr="00C525C2" w:rsidRDefault="00F47C2B" w:rsidP="0060578D">
      <w:pPr>
        <w:pStyle w:val="ListParagraph"/>
        <w:numPr>
          <w:ilvl w:val="0"/>
          <w:numId w:val="6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</w:p>
    <w:p w:rsidR="00F47C2B" w:rsidRPr="00C525C2" w:rsidRDefault="00F47C2B" w:rsidP="0060578D">
      <w:pPr>
        <w:pStyle w:val="ListParagraph"/>
        <w:numPr>
          <w:ilvl w:val="0"/>
          <w:numId w:val="6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Hak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</w:p>
    <w:p w:rsidR="00EA5C2E" w:rsidRPr="00C525C2" w:rsidRDefault="00F47C2B" w:rsidP="00EA5C2E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Indikator-indikator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Krina (201</w:t>
      </w:r>
      <w:r w:rsidR="00914C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>:24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5C2E" w:rsidRPr="00C525C2" w:rsidRDefault="00F47C2B" w:rsidP="0060578D">
      <w:pPr>
        <w:pStyle w:val="ListParagraph"/>
        <w:numPr>
          <w:ilvl w:val="0"/>
          <w:numId w:val="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Penyediaan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</w:t>
      </w:r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proofErr w:type="spellStart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>jawab</w:t>
      </w:r>
      <w:proofErr w:type="spellEnd"/>
    </w:p>
    <w:p w:rsidR="00EA5C2E" w:rsidRPr="00C525C2" w:rsidRDefault="00F47C2B" w:rsidP="0060578D">
      <w:pPr>
        <w:pStyle w:val="ListParagraph"/>
        <w:numPr>
          <w:ilvl w:val="0"/>
          <w:numId w:val="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Menyusun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pengaduan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dilanggar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permintaan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uang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C2E" w:rsidRPr="00C525C2" w:rsidRDefault="00F47C2B" w:rsidP="0060578D">
      <w:pPr>
        <w:pStyle w:val="ListParagraph"/>
        <w:numPr>
          <w:ilvl w:val="0"/>
          <w:numId w:val="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C2B" w:rsidRPr="00C525C2" w:rsidRDefault="00F47C2B" w:rsidP="0060578D">
      <w:pPr>
        <w:pStyle w:val="ListParagraph"/>
        <w:numPr>
          <w:ilvl w:val="0"/>
          <w:numId w:val="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Meningkatkan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kerjasama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A5C2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</w:p>
    <w:p w:rsidR="00C13D41" w:rsidRPr="00C525C2" w:rsidRDefault="00C13D41" w:rsidP="00322E9E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2E9E" w:rsidRPr="00C525C2" w:rsidRDefault="00C13D41" w:rsidP="0060578D">
      <w:pPr>
        <w:pStyle w:val="ListParagraph"/>
        <w:numPr>
          <w:ilvl w:val="0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Terbuka</w:t>
      </w:r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danya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gramStart"/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>stakeholders</w:t>
      </w:r>
      <w:proofErr w:type="gram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terlibat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perencanaan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penyusunan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anggaran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E9E" w:rsidRPr="00C525C2" w:rsidRDefault="00C13D41" w:rsidP="0060578D">
      <w:pPr>
        <w:pStyle w:val="ListParagraph"/>
        <w:numPr>
          <w:ilvl w:val="0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>Bisa</w:t>
      </w:r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luas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seluas-luasnya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murah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kalangan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membedakan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E9E" w:rsidRPr="00C525C2" w:rsidRDefault="00C13D41" w:rsidP="0060578D">
      <w:pPr>
        <w:pStyle w:val="ListParagraph"/>
        <w:numPr>
          <w:ilvl w:val="0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>Keputusan yan</w:t>
      </w:r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eputusan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penyususnan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anggaran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diputuskan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musyawarah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Musrembang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3D41" w:rsidRPr="00C525C2" w:rsidRDefault="00C13D41" w:rsidP="0060578D">
      <w:pPr>
        <w:pStyle w:val="ListParagraph"/>
        <w:numPr>
          <w:ilvl w:val="0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Adanya ide-ide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aspirasi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mengakomodir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ide-ide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aspirasi</w:t>
      </w:r>
      <w:proofErr w:type="spellEnd"/>
      <w:r w:rsidR="00322E9E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E9E" w:rsidRPr="00C525C2" w:rsidRDefault="00322E9E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C52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Transparansi</w:t>
      </w:r>
      <w:proofErr w:type="spellEnd"/>
    </w:p>
    <w:p w:rsidR="007A0AB3" w:rsidRPr="00C525C2" w:rsidRDefault="00322E9E" w:rsidP="007A0AB3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>dangkan</w:t>
      </w:r>
      <w:proofErr w:type="spellEnd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Krina (201</w:t>
      </w:r>
      <w:r w:rsidR="00914C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indikator-indikator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A0AB3" w:rsidRPr="00C525C2" w:rsidRDefault="00322E9E" w:rsidP="0060578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Penyediaan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682" w:rsidRPr="00C525C2" w:rsidRDefault="00567682" w:rsidP="00E570F6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Prinsip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timbal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penyediaan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menjamin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akurat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memadai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penyediaan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pokok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Pemberdayaan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cetak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elektronik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mempermudah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penyediaan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</w:p>
    <w:p w:rsidR="007A0AB3" w:rsidRPr="00C525C2" w:rsidRDefault="00322E9E" w:rsidP="0060578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682" w:rsidRPr="00C525C2" w:rsidRDefault="00567682" w:rsidP="00567682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sekilas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</w:p>
    <w:p w:rsidR="007A0AB3" w:rsidRPr="00C525C2" w:rsidRDefault="00322E9E" w:rsidP="0060578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Menyusun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pengaduan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dilanggar</w:t>
      </w:r>
      <w:proofErr w:type="spellEnd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permintaan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uang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682" w:rsidRPr="00C525C2" w:rsidRDefault="00567682" w:rsidP="00567682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meyiapkan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diakses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rahasia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durasi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pengaduan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</w:p>
    <w:p w:rsidR="00322E9E" w:rsidRPr="00C525C2" w:rsidRDefault="00322E9E" w:rsidP="0060578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>lalui</w:t>
      </w:r>
      <w:proofErr w:type="spellEnd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>kerjasama</w:t>
      </w:r>
      <w:proofErr w:type="spellEnd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media ma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sa dan</w:t>
      </w:r>
      <w:r w:rsidR="007A0AB3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682" w:rsidRPr="00C525C2" w:rsidRDefault="00567682" w:rsidP="00567682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membawa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konsekuensi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kontrol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berlebihan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kepentingan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(stakeholders).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sepenuhnya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terbuka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Kewajiban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diimbangi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pembatasan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aparat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pada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AB3" w:rsidRPr="00C525C2" w:rsidRDefault="007A0AB3" w:rsidP="007A0AB3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indikator-indikator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lihat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sangat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menjembatani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keingintahuan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jalannya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didaerah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732D" w:rsidRPr="00C525C2">
        <w:rPr>
          <w:rFonts w:ascii="Times New Roman" w:hAnsi="Times New Roman" w:cs="Times New Roman"/>
          <w:color w:val="000000"/>
          <w:sz w:val="24"/>
          <w:szCs w:val="24"/>
        </w:rPr>
        <w:t>Dalam Krina (201</w:t>
      </w:r>
      <w:r w:rsidR="00914C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: 16-17)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menyebutkan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ukur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transparansi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A0AB3" w:rsidRPr="00C525C2" w:rsidRDefault="007A0AB3" w:rsidP="0060578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alat-alat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>annual reports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brosur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>leaflet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pusat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telepon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bebas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pulsa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liputan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media,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iklan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layanan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website,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papan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pengumuman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AB3" w:rsidRPr="00C525C2" w:rsidRDefault="007A0AB3" w:rsidP="0060578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disajikan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perawatan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keluhan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AB3" w:rsidRPr="00C525C2" w:rsidRDefault="007A0AB3" w:rsidP="0060578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Penanganan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keluhan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berita-berita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di media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notice of </w:t>
      </w:r>
      <w:proofErr w:type="spellStart"/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>respon</w:t>
      </w:r>
      <w:proofErr w:type="spellEnd"/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limit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respon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>opinion pools and survey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isu-isu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komentar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catatan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draft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service </w:t>
      </w:r>
      <w:proofErr w:type="gramStart"/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>users</w:t>
      </w:r>
      <w:proofErr w:type="gramEnd"/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surv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525C2">
        <w:rPr>
          <w:rFonts w:ascii="Times New Roman" w:hAnsi="Times New Roman" w:cs="Times New Roman"/>
          <w:i/>
          <w:color w:val="000000"/>
          <w:sz w:val="24"/>
          <w:szCs w:val="24"/>
        </w:rPr>
        <w:t>ys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AB3" w:rsidRPr="00C525C2" w:rsidRDefault="007A0AB3" w:rsidP="0060578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Institusi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Bawasda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kantor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PMD/BPM,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kantor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Humas, Dinas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Kominfo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Forum Lintas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AB3" w:rsidRPr="00C525C2" w:rsidRDefault="007A0AB3" w:rsidP="0060578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Pertemuan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</w:p>
    <w:p w:rsidR="007A0AB3" w:rsidRPr="00C525C2" w:rsidRDefault="007A0AB3" w:rsidP="0060578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Mimbar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rakyat.</w:t>
      </w:r>
    </w:p>
    <w:p w:rsidR="00B677CE" w:rsidRPr="00C525C2" w:rsidRDefault="001037B1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C52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7CE" w:rsidRPr="00C525C2">
        <w:rPr>
          <w:rFonts w:ascii="Times New Roman" w:hAnsi="Times New Roman" w:cs="Times New Roman"/>
          <w:b/>
          <w:sz w:val="24"/>
          <w:szCs w:val="24"/>
        </w:rPr>
        <w:t>Efektivitas</w:t>
      </w:r>
      <w:proofErr w:type="spellEnd"/>
    </w:p>
    <w:p w:rsidR="001037B1" w:rsidRPr="00C525C2" w:rsidRDefault="001037B1" w:rsidP="001037B1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86449381"/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Soewarno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(20</w:t>
      </w:r>
      <w:r w:rsidR="003A713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:16</w:t>
      </w:r>
      <w:bookmarkEnd w:id="4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kata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berasal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bahasa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Inggris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effective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berhasil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berhasil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Kamus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populer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mendefinisikan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ketepatan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menunjang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pengukuran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arti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tercapainya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F3C" w:rsidRPr="00C525C2" w:rsidRDefault="000C732D" w:rsidP="001037B1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186449390"/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Prihartono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(201</w:t>
      </w:r>
      <w:r w:rsidR="003A71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B4628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37) </w:t>
      </w:r>
      <w:bookmarkEnd w:id="5"/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0B4628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sasaran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Sasaran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0B4628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diinginkan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efisiensi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perbandingan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terbaik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2F3C"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input </w:t>
      </w:r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="00052F3C"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output</w:t>
      </w:r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sering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ratio</w:t>
      </w:r>
      <w:r w:rsidR="000B4628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2F3C"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input </w:t>
      </w:r>
      <w:r w:rsidR="00052F3C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="00052F3C"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output</w:t>
      </w:r>
    </w:p>
    <w:p w:rsidR="001037B1" w:rsidRPr="00C525C2" w:rsidRDefault="00C40A0B" w:rsidP="001037B1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" w:name="_Hlk186449400"/>
      <w:r w:rsidRPr="00C525C2">
        <w:rPr>
          <w:rFonts w:ascii="Times New Roman" w:hAnsi="Times New Roman" w:cs="Times New Roman"/>
          <w:color w:val="000000"/>
          <w:sz w:val="24"/>
          <w:szCs w:val="24"/>
        </w:rPr>
        <w:t>Effendy (20</w:t>
      </w:r>
      <w:r w:rsidR="003A713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:14)</w:t>
      </w:r>
      <w:bookmarkEnd w:id="6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fektivitas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arti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berhasil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sementara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sifat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fektivitas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juga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omunikasi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prosesnya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direncanakan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biaya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dianggarkan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personil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="001037B1"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A0B" w:rsidRPr="00C525C2" w:rsidRDefault="00C40A0B" w:rsidP="001037B1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186449411"/>
      <w:r w:rsidRPr="00C525C2">
        <w:rPr>
          <w:rFonts w:ascii="Times New Roman" w:hAnsi="Times New Roman" w:cs="Times New Roman"/>
          <w:color w:val="000000"/>
          <w:sz w:val="24"/>
          <w:szCs w:val="24"/>
        </w:rPr>
        <w:t>Susanto (20</w:t>
      </w:r>
      <w:r w:rsidR="003A713D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:156</w:t>
      </w:r>
      <w:bookmarkEnd w:id="7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pesan-pesan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mempengaruhi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="004038CA" w:rsidRPr="00C525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pengukuran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tercapainya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direncanakan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seberapa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jauh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target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seberapa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jauh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target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38CA" w:rsidRPr="00C525C2" w:rsidRDefault="004038CA" w:rsidP="001037B1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lanjut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Kurniawan (20</w:t>
      </w:r>
      <w:r w:rsidR="003A713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:109)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mendefinisikan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operasi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sejenisnya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tekanan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ketegangan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diantara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Upaya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mengevaluasi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jalannya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pemanfaatan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ditinjau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(input), proses,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keluaran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output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). Dalam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ketersediaan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personil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prasarana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model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dikerjakan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bermanfaat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8CA" w:rsidRPr="00C525C2" w:rsidRDefault="004038CA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lastRenderedPageBreak/>
        <w:t>Ukuran</w:t>
      </w:r>
      <w:proofErr w:type="spellEnd"/>
      <w:r w:rsidRPr="00C52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/>
          <w:color w:val="000000"/>
          <w:sz w:val="24"/>
          <w:szCs w:val="24"/>
        </w:rPr>
        <w:t>Efektivitas</w:t>
      </w:r>
      <w:proofErr w:type="spellEnd"/>
    </w:p>
    <w:p w:rsidR="004038CA" w:rsidRPr="00C525C2" w:rsidRDefault="004038CA" w:rsidP="004038CA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Mengukur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bukanlah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sangat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sederhana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dikaji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sudut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pandang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tergantung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menginterpretasikannya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Bila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dipandang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sudut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produktivitas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manajer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kuantitas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(output)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barang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jasa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6E5" w:rsidRPr="00C525C2" w:rsidRDefault="004038CA" w:rsidP="004038CA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Tingkat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diukur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membandingkan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diwujudkan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sasaran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Adapun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dikemukakan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Siagian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(20</w:t>
      </w:r>
      <w:r w:rsidR="00BF076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:77),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06E5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Kejelasan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dimaksdukan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supaya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sasaran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terarah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6E5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Kejelasan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strategi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strategi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“pada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”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sasaran-sasaran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agar para implementer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tersesat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</w:p>
    <w:p w:rsidR="007F06E5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Proses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perumusan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mantap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strategi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artinya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menjembatani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usaha-usaha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operasional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6E5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Perencanaan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matang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pada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hakekatnya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memutuskan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dikerjakan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dimasa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depan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6E5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Penyusunan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dijabarkan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program-program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sebab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para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bertindak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6E5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Tersedianya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prasarana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salah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indikator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kemamapuan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produktif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prasarana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tersedia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disediakan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6E5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bagaimanapun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baiknya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sasarannya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didekatkan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8CA" w:rsidRPr="00C525C2" w:rsidRDefault="004038CA" w:rsidP="0060578D">
      <w:pPr>
        <w:pStyle w:val="ListParagraph"/>
        <w:numPr>
          <w:ilvl w:val="0"/>
          <w:numId w:val="1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pengendalian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mendidik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mengingat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sifat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sempurna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menuntut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terdapatnya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pengendalian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6E5" w:rsidRPr="00C525C2" w:rsidRDefault="007F06E5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C52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/>
          <w:color w:val="000000"/>
          <w:sz w:val="24"/>
          <w:szCs w:val="24"/>
        </w:rPr>
        <w:t>Efektivitas</w:t>
      </w:r>
      <w:proofErr w:type="spellEnd"/>
    </w:p>
    <w:p w:rsidR="007F06E5" w:rsidRPr="00C525C2" w:rsidRDefault="000C732D" w:rsidP="007F06E5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Prawirosentono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(20</w:t>
      </w:r>
      <w:r w:rsidR="00F9653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: 27) yang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mengatakan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dinamis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serangkaian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saranan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yang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konseptual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didapat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dimensi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dimensi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="007F06E5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program.</w:t>
      </w:r>
    </w:p>
    <w:p w:rsidR="007F06E5" w:rsidRPr="00C525C2" w:rsidRDefault="007F06E5" w:rsidP="007F06E5">
      <w:pPr>
        <w:pStyle w:val="ListParagraph"/>
        <w:spacing w:after="0" w:line="48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Dimensi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diuraikan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indikator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Kejelasan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Kejelasan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startegi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perumusan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mantap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penyusunan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Penyediaan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prasarana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operasional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fungsional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sasaran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program;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program; dan </w:t>
      </w:r>
    </w:p>
    <w:p w:rsidR="007F06E5" w:rsidRPr="00C525C2" w:rsidRDefault="007F06E5" w:rsidP="0060578D">
      <w:pPr>
        <w:pStyle w:val="ListParagraph"/>
        <w:numPr>
          <w:ilvl w:val="1"/>
          <w:numId w:val="1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unit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program.</w:t>
      </w:r>
    </w:p>
    <w:p w:rsidR="00662BCA" w:rsidRPr="00C525C2" w:rsidRDefault="00662BCA" w:rsidP="00662BCA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Hlk186449491"/>
      <w:r w:rsidRPr="00C525C2">
        <w:rPr>
          <w:rFonts w:ascii="Times New Roman" w:hAnsi="Times New Roman" w:cs="Times New Roman"/>
          <w:color w:val="000000"/>
          <w:sz w:val="24"/>
          <w:szCs w:val="24"/>
        </w:rPr>
        <w:t>Sutrisno (20</w:t>
      </w:r>
      <w:r w:rsidR="004744F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:148</w:t>
      </w:r>
      <w:bookmarkEnd w:id="8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mengemukakan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62BCA" w:rsidRPr="00C525C2" w:rsidRDefault="00662BCA" w:rsidP="0060578D">
      <w:pPr>
        <w:pStyle w:val="ListParagraph"/>
        <w:numPr>
          <w:ilvl w:val="0"/>
          <w:numId w:val="1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</w:p>
    <w:p w:rsidR="00662BCA" w:rsidRPr="00C525C2" w:rsidRDefault="00662BCA" w:rsidP="0060578D">
      <w:pPr>
        <w:pStyle w:val="ListParagraph"/>
        <w:numPr>
          <w:ilvl w:val="0"/>
          <w:numId w:val="1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ekstern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intern,</w:t>
      </w:r>
    </w:p>
    <w:p w:rsidR="00662BCA" w:rsidRPr="00C525C2" w:rsidRDefault="00662BCA" w:rsidP="0060578D">
      <w:pPr>
        <w:pStyle w:val="ListParagraph"/>
        <w:numPr>
          <w:ilvl w:val="0"/>
          <w:numId w:val="1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keterikatan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prestasi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62BCA" w:rsidRPr="00C525C2" w:rsidRDefault="00662BCA" w:rsidP="0060578D">
      <w:pPr>
        <w:pStyle w:val="ListParagraph"/>
        <w:numPr>
          <w:ilvl w:val="0"/>
          <w:numId w:val="1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BCA" w:rsidRPr="00C525C2" w:rsidRDefault="00662BCA" w:rsidP="00662BCA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" w:name="_Hlk186449502"/>
      <w:r w:rsidRPr="00C525C2">
        <w:rPr>
          <w:rFonts w:ascii="Times New Roman" w:hAnsi="Times New Roman" w:cs="Times New Roman"/>
          <w:color w:val="000000"/>
          <w:sz w:val="24"/>
          <w:szCs w:val="24"/>
        </w:rPr>
        <w:t>Riant Nugroho (20</w:t>
      </w:r>
      <w:r w:rsidR="004744F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:107) </w:t>
      </w:r>
      <w:bookmarkEnd w:id="9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dasarnya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“lima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”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dipenuhi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23AF" w:rsidRPr="00C525C2">
        <w:rPr>
          <w:rFonts w:ascii="Times New Roman" w:hAnsi="Times New Roman" w:cs="Times New Roman"/>
          <w:color w:val="000000"/>
          <w:sz w:val="24"/>
          <w:szCs w:val="24"/>
        </w:rPr>
        <w:t>kefektivitasan</w:t>
      </w:r>
      <w:proofErr w:type="spellEnd"/>
      <w:r w:rsidR="003023AF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2BCA" w:rsidRPr="00C525C2" w:rsidRDefault="00662BCA" w:rsidP="0060578D">
      <w:pPr>
        <w:pStyle w:val="ListParagraph"/>
        <w:numPr>
          <w:ilvl w:val="1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BCA" w:rsidRPr="00C525C2" w:rsidRDefault="00662BCA" w:rsidP="00E27A37">
      <w:pPr>
        <w:pStyle w:val="ListParagraph"/>
        <w:spacing w:after="0" w:line="480" w:lineRule="auto"/>
        <w:ind w:left="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Ketepatan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dinilai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sejauh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mana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bermuatan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hal-hal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memecahkan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dipecahkan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Sisi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dirumuskan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dipecahkan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Sisi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kelembagaan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565D" w:rsidRPr="00C525C2" w:rsidRDefault="00662BCA" w:rsidP="0060578D">
      <w:pPr>
        <w:pStyle w:val="ListParagraph"/>
        <w:numPr>
          <w:ilvl w:val="1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95F" w:rsidRPr="00C525C2" w:rsidRDefault="00662BCA" w:rsidP="00267FF2">
      <w:pPr>
        <w:pStyle w:val="ListParagraph"/>
        <w:spacing w:after="0" w:line="480" w:lineRule="auto"/>
        <w:ind w:left="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Aktor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 Ada</w:t>
      </w:r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kerjasa</w:t>
      </w:r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>pemerintah-pemerintah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swasta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diswastakan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Kebijakan-kebijakan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monopoli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sebaiknya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diselenggarakan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memberdayakan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sebaiknya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diselenggarakan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mengarahkan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sebaiknya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diselenggarakan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565D" w:rsidRPr="00C525C2" w:rsidRDefault="00662BCA" w:rsidP="0060578D">
      <w:pPr>
        <w:pStyle w:val="ListParagraph"/>
        <w:numPr>
          <w:ilvl w:val="1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Target.</w:t>
      </w:r>
    </w:p>
    <w:p w:rsidR="00662BCA" w:rsidRPr="00C525C2" w:rsidRDefault="00662BCA" w:rsidP="00E27A37">
      <w:pPr>
        <w:pStyle w:val="ListParagraph"/>
        <w:spacing w:after="0" w:line="480" w:lineRule="auto"/>
        <w:ind w:left="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Ketepatan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disini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berkenaan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, target yang</w:t>
      </w:r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diintervensi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direncanakan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tumpang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tindih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intervensi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bertentangan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intervensi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lain.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target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siap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diintervensi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intervensi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memperbaharui</w:t>
      </w:r>
      <w:proofErr w:type="spellEnd"/>
      <w:r w:rsidR="00FF565D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sebelumya</w:t>
      </w:r>
      <w:proofErr w:type="spellEnd"/>
    </w:p>
    <w:p w:rsidR="00E27A37" w:rsidRPr="00C525C2" w:rsidRDefault="00FF565D" w:rsidP="0060578D">
      <w:pPr>
        <w:pStyle w:val="ListParagraph"/>
        <w:numPr>
          <w:ilvl w:val="1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A37" w:rsidRPr="00C525C2" w:rsidRDefault="00FF565D" w:rsidP="00E27A37">
      <w:pPr>
        <w:pStyle w:val="ListParagraph"/>
        <w:spacing w:after="0" w:line="480" w:lineRule="auto"/>
        <w:ind w:left="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Ada dua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eksternal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perumus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eksternal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public opinion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persepsi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kebiajakan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interpretive </w:t>
      </w:r>
      <w:proofErr w:type="spellStart"/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instution</w:t>
      </w:r>
      <w:proofErr w:type="spellEnd"/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berkenaan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interpretasi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lembagalembaga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strategis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massa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penekan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kepentingan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menginterpretasikan</w:t>
      </w:r>
      <w:proofErr w:type="spellEnd"/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individuals,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individu</w:t>
      </w:r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memainkan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menginterpretasikan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A37" w:rsidRPr="00C525C2" w:rsidRDefault="00FF565D" w:rsidP="0060578D">
      <w:pPr>
        <w:pStyle w:val="ListParagraph"/>
        <w:numPr>
          <w:ilvl w:val="1"/>
          <w:numId w:val="1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Proses.</w:t>
      </w:r>
    </w:p>
    <w:p w:rsidR="00FF565D" w:rsidRPr="00C525C2" w:rsidRDefault="00FF565D" w:rsidP="00E27A37">
      <w:pPr>
        <w:spacing w:after="0" w:line="480" w:lineRule="auto"/>
        <w:ind w:left="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proses,</w:t>
      </w:r>
      <w:r w:rsidR="00E27A3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0E47" w:rsidRPr="00C525C2" w:rsidRDefault="001C7138" w:rsidP="0060578D">
      <w:pPr>
        <w:pStyle w:val="ListParagraph"/>
        <w:numPr>
          <w:ilvl w:val="2"/>
          <w:numId w:val="10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Policy acceptance.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main”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diperlukan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depan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lain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E47" w:rsidRPr="00C525C2" w:rsidRDefault="001C7138" w:rsidP="0060578D">
      <w:pPr>
        <w:pStyle w:val="ListParagraph"/>
        <w:numPr>
          <w:ilvl w:val="2"/>
          <w:numId w:val="10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Policy adoption.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main”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diperlukan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depan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lain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138" w:rsidRPr="00C525C2" w:rsidRDefault="001C7138" w:rsidP="0060578D">
      <w:pPr>
        <w:pStyle w:val="ListParagraph"/>
        <w:numPr>
          <w:ilvl w:val="2"/>
          <w:numId w:val="10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5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Strategic readiness. </w:t>
      </w:r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sini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birokrat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</w:t>
      </w:r>
      <w:proofErr w:type="spellEnd"/>
      <w:r w:rsidR="004E0E47"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pelaksana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C52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5F33" w:rsidRPr="00B30168" w:rsidRDefault="00B30168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68">
        <w:rPr>
          <w:rFonts w:ascii="Times New Roman" w:hAnsi="Times New Roman" w:cs="Times New Roman"/>
          <w:b/>
          <w:sz w:val="24"/>
          <w:szCs w:val="24"/>
        </w:rPr>
        <w:t xml:space="preserve">Asas </w:t>
      </w:r>
      <w:proofErr w:type="spellStart"/>
      <w:r w:rsidRPr="00B30168">
        <w:rPr>
          <w:rFonts w:ascii="Times New Roman" w:hAnsi="Times New Roman" w:cs="Times New Roman"/>
          <w:b/>
          <w:sz w:val="24"/>
          <w:szCs w:val="24"/>
        </w:rPr>
        <w:t>Pemungutan</w:t>
      </w:r>
      <w:proofErr w:type="spellEnd"/>
      <w:r w:rsidRPr="00B30168">
        <w:rPr>
          <w:rFonts w:ascii="Times New Roman" w:hAnsi="Times New Roman" w:cs="Times New Roman"/>
          <w:b/>
          <w:sz w:val="24"/>
          <w:szCs w:val="24"/>
        </w:rPr>
        <w:t xml:space="preserve"> Pajak</w:t>
      </w:r>
    </w:p>
    <w:p w:rsidR="00B30168" w:rsidRPr="00B30168" w:rsidRDefault="00B30168" w:rsidP="00B30168">
      <w:pPr>
        <w:pStyle w:val="BodyTextIndent"/>
        <w:spacing w:after="0" w:line="480" w:lineRule="auto"/>
        <w:ind w:left="709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0168">
        <w:rPr>
          <w:rFonts w:ascii="Times New Roman" w:hAnsi="Times New Roman" w:cs="Times New Roman"/>
          <w:sz w:val="24"/>
          <w:szCs w:val="24"/>
        </w:rPr>
        <w:t>D</w:t>
      </w:r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emi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memegang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teguh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asas-asas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alternatif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pemungutannya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tercapai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keserasian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asas-asasnya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>. Adam Smith</w:t>
      </w:r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i/>
          <w:color w:val="000000"/>
          <w:sz w:val="24"/>
          <w:szCs w:val="24"/>
        </w:rPr>
        <w:t>Smith‟s</w:t>
      </w:r>
      <w:proofErr w:type="spellEnd"/>
      <w:r w:rsidRPr="00B30168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r w:rsidRPr="00B30168">
        <w:rPr>
          <w:rFonts w:ascii="Times New Roman" w:hAnsi="Times New Roman" w:cs="Times New Roman"/>
          <w:i/>
          <w:color w:val="000000"/>
          <w:sz w:val="24"/>
          <w:szCs w:val="24"/>
        </w:rPr>
        <w:t>Canons</w:t>
      </w:r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hendaknya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didasarkan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pada :</w:t>
      </w:r>
      <w:proofErr w:type="gramEnd"/>
    </w:p>
    <w:p w:rsidR="00B30168" w:rsidRPr="00B30168" w:rsidRDefault="00B30168" w:rsidP="00B30168">
      <w:pPr>
        <w:pStyle w:val="BodyTextIndent"/>
        <w:numPr>
          <w:ilvl w:val="0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30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Equality </w:t>
      </w:r>
      <w:r w:rsidRPr="00B3016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Keadilan</w:t>
      </w:r>
      <w:proofErr w:type="spellEnd"/>
      <w:proofErr w:type="gram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:</w:t>
      </w:r>
      <w:proofErr w:type="gramEnd"/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0168" w:rsidRPr="00B30168" w:rsidRDefault="00B30168" w:rsidP="00B30168">
      <w:pPr>
        <w:pStyle w:val="BodyTextIndent"/>
        <w:numPr>
          <w:ilvl w:val="0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30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Certainty </w:t>
      </w:r>
      <w:r w:rsidRPr="00B3016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Kepastian</w:t>
      </w:r>
      <w:proofErr w:type="spellEnd"/>
      <w:proofErr w:type="gram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:</w:t>
      </w:r>
      <w:proofErr w:type="gramEnd"/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beban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hendaknya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tegas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pasti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0168" w:rsidRPr="00B30168" w:rsidRDefault="00B30168" w:rsidP="00B30168">
      <w:pPr>
        <w:pStyle w:val="BodyTextIndent"/>
        <w:numPr>
          <w:ilvl w:val="0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30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Convenience </w:t>
      </w:r>
      <w:r w:rsidRPr="00B3016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Kenyamanan</w:t>
      </w:r>
      <w:proofErr w:type="spellEnd"/>
      <w:proofErr w:type="gram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:</w:t>
      </w:r>
      <w:proofErr w:type="gramEnd"/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terlalu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menekan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, agar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suka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rela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senang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hati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</w:p>
    <w:p w:rsidR="00795F33" w:rsidRPr="00090B63" w:rsidRDefault="00B30168" w:rsidP="00B30168">
      <w:pPr>
        <w:pStyle w:val="BodyTextIndent"/>
        <w:numPr>
          <w:ilvl w:val="0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3016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Economy </w:t>
      </w:r>
      <w:r w:rsidRPr="00B3016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Efisiensi</w:t>
      </w:r>
      <w:proofErr w:type="spellEnd"/>
      <w:proofErr w:type="gram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) :</w:t>
      </w:r>
      <w:proofErr w:type="gram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hendaknya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menimbulkan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kerugian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yang minimal,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arti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pemungutannya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168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B3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0" w:name="_Hlk186453372"/>
      <w:r w:rsidRPr="00090B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>Ismail</w:t>
      </w:r>
      <w:r w:rsidR="00696C3F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20</w:t>
      </w:r>
      <w:r w:rsidR="00696C3F">
        <w:rPr>
          <w:rFonts w:ascii="Times New Roman" w:hAnsi="Times New Roman" w:cs="Times New Roman"/>
          <w:noProof/>
          <w:color w:val="000000"/>
          <w:sz w:val="24"/>
          <w:szCs w:val="24"/>
        </w:rPr>
        <w:t>21</w:t>
      </w:r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>:89)</w:t>
      </w:r>
      <w:bookmarkEnd w:id="10"/>
    </w:p>
    <w:p w:rsidR="007A0AB3" w:rsidRPr="00090B63" w:rsidRDefault="00090B63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b/>
          <w:sz w:val="24"/>
          <w:szCs w:val="24"/>
        </w:rPr>
        <w:t>Pemungutan</w:t>
      </w:r>
      <w:proofErr w:type="spellEnd"/>
      <w:r w:rsidRPr="00090B63">
        <w:rPr>
          <w:rFonts w:ascii="Times New Roman" w:hAnsi="Times New Roman" w:cs="Times New Roman"/>
          <w:b/>
          <w:sz w:val="24"/>
          <w:szCs w:val="24"/>
        </w:rPr>
        <w:t xml:space="preserve"> Pajak</w:t>
      </w:r>
    </w:p>
    <w:p w:rsidR="00090B63" w:rsidRPr="00090B63" w:rsidRDefault="00090B63" w:rsidP="00090B63">
      <w:pPr>
        <w:pStyle w:val="BodyTextIndent"/>
        <w:spacing w:after="0" w:line="480" w:lineRule="auto"/>
        <w:ind w:left="709" w:firstLine="709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fiskal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(revenue),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kcwajiban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badan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membayarkan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penghasilan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pendapatannya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. Akan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juga,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mana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dibagi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:rsidR="00090B63" w:rsidRPr="00090B63" w:rsidRDefault="00090B63" w:rsidP="00090B63">
      <w:pPr>
        <w:pStyle w:val="BodyTextIndent"/>
        <w:numPr>
          <w:ilvl w:val="0"/>
          <w:numId w:val="2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Official Assessment System</w:t>
      </w:r>
    </w:p>
    <w:p w:rsidR="00090B63" w:rsidRPr="00090B63" w:rsidRDefault="00090B63" w:rsidP="00090B63">
      <w:pPr>
        <w:pStyle w:val="BodyTextIndent"/>
        <w:spacing w:after="0" w:line="480" w:lineRule="auto"/>
        <w:ind w:left="99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Adalah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wewenang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fiskus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menetukan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. Ciri-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ciri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Official Assessment System</w:t>
      </w:r>
      <w:r w:rsidRPr="00090B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0B63" w:rsidRPr="00090B63" w:rsidRDefault="00090B63" w:rsidP="00090B63">
      <w:pPr>
        <w:pStyle w:val="BodyTextIndent"/>
        <w:numPr>
          <w:ilvl w:val="0"/>
          <w:numId w:val="25"/>
        </w:numPr>
        <w:spacing w:after="0" w:line="480" w:lineRule="auto"/>
        <w:ind w:left="127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Wewenang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fiskus</w:t>
      </w:r>
      <w:proofErr w:type="spellEnd"/>
    </w:p>
    <w:p w:rsidR="00090B63" w:rsidRPr="00090B63" w:rsidRDefault="00090B63" w:rsidP="00090B63">
      <w:pPr>
        <w:pStyle w:val="BodyTextIndent"/>
        <w:numPr>
          <w:ilvl w:val="0"/>
          <w:numId w:val="25"/>
        </w:numPr>
        <w:spacing w:after="0" w:line="480" w:lineRule="auto"/>
        <w:ind w:left="127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Wajib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pasif</w:t>
      </w:r>
      <w:proofErr w:type="spellEnd"/>
    </w:p>
    <w:p w:rsidR="00090B63" w:rsidRPr="00090B63" w:rsidRDefault="00090B63" w:rsidP="00090B63">
      <w:pPr>
        <w:pStyle w:val="BodyTextIndent"/>
        <w:numPr>
          <w:ilvl w:val="0"/>
          <w:numId w:val="25"/>
        </w:numPr>
        <w:spacing w:after="0" w:line="480" w:lineRule="auto"/>
        <w:ind w:left="127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Utang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timbul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dikeluarkan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ketetapan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fiskus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B63" w:rsidRPr="00090B63" w:rsidRDefault="00090B63" w:rsidP="00090B63">
      <w:pPr>
        <w:pStyle w:val="BodyTextIndent"/>
        <w:numPr>
          <w:ilvl w:val="0"/>
          <w:numId w:val="2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Self Assessment</w:t>
      </w:r>
      <w:proofErr w:type="spellEnd"/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System</w:t>
      </w:r>
    </w:p>
    <w:p w:rsidR="00090B63" w:rsidRPr="00090B63" w:rsidRDefault="00090B63" w:rsidP="00090B63">
      <w:pPr>
        <w:pStyle w:val="BodyTextIndent"/>
        <w:spacing w:after="0" w:line="480" w:lineRule="auto"/>
        <w:ind w:left="99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Adalah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wewenang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0B6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rnenghitung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0B6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lastRenderedPageBreak/>
        <w:t>memperhitungkan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melaporkan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dibayar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B63" w:rsidRPr="00090B63" w:rsidRDefault="00090B63" w:rsidP="00090B63">
      <w:pPr>
        <w:pStyle w:val="BodyTextIndent"/>
        <w:numPr>
          <w:ilvl w:val="0"/>
          <w:numId w:val="2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Withholding System</w:t>
      </w:r>
    </w:p>
    <w:p w:rsidR="00090B63" w:rsidRPr="00090B63" w:rsidRDefault="00090B63" w:rsidP="00090B63">
      <w:pPr>
        <w:pStyle w:val="ListParagraph"/>
        <w:spacing w:after="0" w:line="480" w:lineRule="auto"/>
        <w:ind w:left="99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Adalah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wewenang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menghitung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memperhitungkan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melaporkan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dibayar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>Waluyo &amp; Wirawan B, 20</w:t>
      </w:r>
      <w:r w:rsidR="00F131DF">
        <w:rPr>
          <w:rFonts w:ascii="Times New Roman" w:hAnsi="Times New Roman" w:cs="Times New Roman"/>
          <w:noProof/>
          <w:color w:val="000000"/>
          <w:sz w:val="24"/>
          <w:szCs w:val="24"/>
        </w:rPr>
        <w:t>22</w:t>
      </w:r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>:92</w:t>
      </w:r>
      <w:r w:rsidRPr="00090B6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90B63" w:rsidRDefault="00090B63" w:rsidP="00090B63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Self Assessment</w:t>
      </w:r>
      <w:proofErr w:type="spellEnd"/>
      <w:r w:rsidRPr="0009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System. </w:t>
      </w: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menghemat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rawan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kecurangan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. Dimana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berusaha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memperkecil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dibayarkan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. Jika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dipastikan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mendalam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keterbatasan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petugas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Andaipun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pemeriksa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penyelesaiannya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>Martiani</w:t>
      </w:r>
      <w:proofErr w:type="spellEnd"/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>, 20</w:t>
      </w:r>
      <w:r w:rsidR="00BC6EC2">
        <w:rPr>
          <w:rFonts w:ascii="Times New Roman" w:hAnsi="Times New Roman" w:cs="Times New Roman"/>
          <w:noProof/>
          <w:color w:val="000000"/>
          <w:sz w:val="24"/>
          <w:szCs w:val="24"/>
        </w:rPr>
        <w:t>19</w:t>
      </w:r>
      <w:r w:rsidRPr="00090B63">
        <w:rPr>
          <w:rFonts w:ascii="Times New Roman" w:hAnsi="Times New Roman" w:cs="Times New Roman"/>
          <w:noProof/>
          <w:color w:val="000000"/>
          <w:sz w:val="24"/>
          <w:szCs w:val="24"/>
        </w:rPr>
        <w:t>:23)</w:t>
      </w:r>
    </w:p>
    <w:p w:rsidR="00090B63" w:rsidRPr="00090B63" w:rsidRDefault="00090B63" w:rsidP="00090B63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Sementara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penataan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Restoran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atur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B63">
        <w:rPr>
          <w:rFonts w:ascii="Times New Roman" w:hAnsi="Times New Roman" w:cs="Times New Roman"/>
          <w:sz w:val="24"/>
          <w:szCs w:val="24"/>
          <w:lang w:val="sv-SE"/>
        </w:rPr>
        <w:t xml:space="preserve">Peraturan Bupati Tabalong Nomor 35 Tahun 2014 Tentang Pajak Restoran menjelaskan </w:t>
      </w:r>
      <w:proofErr w:type="gramStart"/>
      <w:r w:rsidRPr="00090B63">
        <w:rPr>
          <w:rFonts w:ascii="Times New Roman" w:hAnsi="Times New Roman" w:cs="Times New Roman"/>
          <w:sz w:val="24"/>
          <w:szCs w:val="24"/>
          <w:lang w:val="sv-SE"/>
        </w:rPr>
        <w:t>bahwa :</w:t>
      </w:r>
      <w:proofErr w:type="gramEnd"/>
    </w:p>
    <w:p w:rsidR="00090B63" w:rsidRPr="00090B63" w:rsidRDefault="00090B63" w:rsidP="00090B63">
      <w:pPr>
        <w:pStyle w:val="ListParagraph"/>
        <w:numPr>
          <w:ilvl w:val="3"/>
          <w:numId w:val="26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B63">
        <w:rPr>
          <w:rFonts w:ascii="Times New Roman" w:hAnsi="Times New Roman" w:cs="Times New Roman"/>
          <w:sz w:val="24"/>
          <w:szCs w:val="24"/>
        </w:rPr>
        <w:t xml:space="preserve">WP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meyampaikan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SPTPD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B63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dipersamakan</w:t>
      </w:r>
      <w:proofErr w:type="spellEnd"/>
      <w:proofErr w:type="gram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lampirannya</w:t>
      </w:r>
      <w:proofErr w:type="spellEnd"/>
    </w:p>
    <w:p w:rsidR="00090B63" w:rsidRPr="00090B63" w:rsidRDefault="00090B63" w:rsidP="00090B63">
      <w:pPr>
        <w:pStyle w:val="ListParagraph"/>
        <w:numPr>
          <w:ilvl w:val="3"/>
          <w:numId w:val="26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berkas</w:t>
      </w:r>
      <w:proofErr w:type="spellEnd"/>
    </w:p>
    <w:p w:rsidR="00090B63" w:rsidRPr="00090B63" w:rsidRDefault="00090B63" w:rsidP="00090B63">
      <w:pPr>
        <w:pStyle w:val="ListParagraph"/>
        <w:numPr>
          <w:ilvl w:val="3"/>
          <w:numId w:val="26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sz w:val="24"/>
          <w:szCs w:val="24"/>
        </w:rPr>
        <w:lastRenderedPageBreak/>
        <w:t>Menerima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WP dan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SSPD </w:t>
      </w:r>
    </w:p>
    <w:p w:rsidR="00090B63" w:rsidRDefault="00090B63" w:rsidP="00090B63">
      <w:pPr>
        <w:pStyle w:val="ListParagraph"/>
        <w:numPr>
          <w:ilvl w:val="3"/>
          <w:numId w:val="26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Pajak dan Surat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Pajak (Nihil).</w:t>
      </w:r>
    </w:p>
    <w:p w:rsidR="00090B63" w:rsidRPr="00090B63" w:rsidRDefault="00090B63" w:rsidP="00090B63">
      <w:pPr>
        <w:pStyle w:val="ListParagraph"/>
        <w:numPr>
          <w:ilvl w:val="3"/>
          <w:numId w:val="26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B63">
        <w:rPr>
          <w:rFonts w:ascii="Times New Roman" w:hAnsi="Times New Roman" w:cs="Times New Roman"/>
          <w:sz w:val="24"/>
          <w:szCs w:val="24"/>
        </w:rPr>
        <w:t xml:space="preserve">WP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090B63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090B63">
        <w:rPr>
          <w:rFonts w:ascii="Times New Roman" w:hAnsi="Times New Roman" w:cs="Times New Roman"/>
          <w:sz w:val="24"/>
          <w:szCs w:val="24"/>
        </w:rPr>
        <w:t xml:space="preserve"> Pajak (SKP) Nihil</w:t>
      </w:r>
    </w:p>
    <w:p w:rsidR="004B6F82" w:rsidRPr="00090B63" w:rsidRDefault="00090B63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B63">
        <w:rPr>
          <w:rFonts w:ascii="Times New Roman" w:hAnsi="Times New Roman" w:cs="Times New Roman"/>
          <w:b/>
          <w:sz w:val="24"/>
          <w:szCs w:val="24"/>
        </w:rPr>
        <w:t>Jenis-Jenis Pajak</w:t>
      </w:r>
    </w:p>
    <w:p w:rsidR="00090B63" w:rsidRPr="00090B63" w:rsidRDefault="00090B63" w:rsidP="00090B63">
      <w:pPr>
        <w:pStyle w:val="BodyTextIndent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pemungutannya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dikelola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oleh</w:t>
      </w:r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di mana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jenis-jenis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B63" w:rsidRPr="00090B63" w:rsidRDefault="00090B63" w:rsidP="00090B63">
      <w:pPr>
        <w:pStyle w:val="BodyTextIndent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2009,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0B63" w:rsidRPr="00090B63" w:rsidRDefault="00090B63" w:rsidP="00881143">
      <w:pPr>
        <w:pStyle w:val="BodyTextIndent"/>
        <w:numPr>
          <w:ilvl w:val="1"/>
          <w:numId w:val="2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Kendaraan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Bermotor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0B63" w:rsidRPr="00090B63" w:rsidRDefault="00090B63" w:rsidP="00881143">
      <w:pPr>
        <w:pStyle w:val="BodyTextIndent"/>
        <w:numPr>
          <w:ilvl w:val="1"/>
          <w:numId w:val="2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Bea Balik Nama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Kendaraan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Bermotor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0B63" w:rsidRPr="00090B63" w:rsidRDefault="00090B63" w:rsidP="00881143">
      <w:pPr>
        <w:pStyle w:val="BodyTextIndent"/>
        <w:numPr>
          <w:ilvl w:val="1"/>
          <w:numId w:val="2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Bahan Bakar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Kendaraan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Bermotor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0B63" w:rsidRPr="00090B63" w:rsidRDefault="00090B63" w:rsidP="00881143">
      <w:pPr>
        <w:pStyle w:val="BodyTextIndent"/>
        <w:numPr>
          <w:ilvl w:val="1"/>
          <w:numId w:val="2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>Pajak Air Permukaan; dan</w:t>
      </w:r>
    </w:p>
    <w:p w:rsidR="00090B63" w:rsidRPr="00090B63" w:rsidRDefault="00090B63" w:rsidP="00881143">
      <w:pPr>
        <w:pStyle w:val="BodyTextIndent"/>
        <w:numPr>
          <w:ilvl w:val="1"/>
          <w:numId w:val="2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Rokok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B63" w:rsidRPr="00090B63" w:rsidRDefault="00090B63" w:rsidP="00881143">
      <w:pPr>
        <w:pStyle w:val="BodyTextIndent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>Pajak Hotel;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Restoran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Hiburan</w:t>
      </w:r>
      <w:proofErr w:type="spellEnd"/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Reklame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Penerangan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Jalan;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Pajak Mineral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Logam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dan Batuan;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>Pajak Parkir;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>Pajak Air Tanah;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Sarang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Burung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Walet;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Pajak Bumi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Perdesaan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Perkotaan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; dan</w:t>
      </w:r>
    </w:p>
    <w:p w:rsidR="00090B63" w:rsidRPr="00090B63" w:rsidRDefault="00090B63" w:rsidP="00881143">
      <w:pPr>
        <w:pStyle w:val="BodyTextIndent"/>
        <w:numPr>
          <w:ilvl w:val="0"/>
          <w:numId w:val="27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Bea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Hak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Tanah dan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6ED5" w:rsidRPr="00090B63" w:rsidRDefault="00090B63" w:rsidP="00881143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Daerah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dilarang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memungut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disebutkan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>. Jenis-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dipungut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potensinya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memadai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dan/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disesuaikan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B63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090B63">
        <w:rPr>
          <w:rFonts w:ascii="Times New Roman" w:hAnsi="Times New Roman" w:cs="Times New Roman"/>
          <w:color w:val="000000"/>
          <w:sz w:val="24"/>
          <w:szCs w:val="24"/>
        </w:rPr>
        <w:t xml:space="preserve"> Daerah</w:t>
      </w:r>
    </w:p>
    <w:p w:rsidR="004B6F82" w:rsidRPr="00511267" w:rsidRDefault="004D5536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Bea </w:t>
      </w:r>
      <w:proofErr w:type="spellStart"/>
      <w:r w:rsidRPr="004D5536">
        <w:rPr>
          <w:rFonts w:ascii="Times New Roman" w:hAnsi="Times New Roman" w:cs="Times New Roman"/>
          <w:b/>
          <w:color w:val="000000"/>
          <w:sz w:val="24"/>
          <w:szCs w:val="24"/>
        </w:rPr>
        <w:t>Perolehan</w:t>
      </w:r>
      <w:proofErr w:type="spellEnd"/>
      <w:r w:rsidRPr="004D55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Hak </w:t>
      </w:r>
      <w:proofErr w:type="spellStart"/>
      <w:r w:rsidRPr="004D5536">
        <w:rPr>
          <w:rFonts w:ascii="Times New Roman" w:hAnsi="Times New Roman" w:cs="Times New Roman"/>
          <w:b/>
          <w:color w:val="000000"/>
          <w:sz w:val="24"/>
          <w:szCs w:val="24"/>
        </w:rPr>
        <w:t>atas</w:t>
      </w:r>
      <w:proofErr w:type="spellEnd"/>
      <w:r w:rsidRPr="004D55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Tanah dan </w:t>
      </w:r>
      <w:proofErr w:type="spellStart"/>
      <w:r w:rsidRPr="004D5536">
        <w:rPr>
          <w:rFonts w:ascii="Times New Roman" w:hAnsi="Times New Roman" w:cs="Times New Roman"/>
          <w:b/>
          <w:color w:val="000000"/>
          <w:sz w:val="24"/>
          <w:szCs w:val="24"/>
        </w:rPr>
        <w:t>Bangunan</w:t>
      </w:r>
      <w:proofErr w:type="spellEnd"/>
    </w:p>
    <w:p w:rsidR="00511267" w:rsidRPr="00511267" w:rsidRDefault="00511267" w:rsidP="00511267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Nurmana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(20</w:t>
      </w:r>
      <w:r w:rsidR="00D7422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:110) BPHTB pada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hakikatnya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objektif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kebendaan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didasarkan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pertama-tama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memerhatikan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memerhatikan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BPHTB salah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satunya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i/>
          <w:color w:val="000000"/>
          <w:sz w:val="24"/>
          <w:szCs w:val="24"/>
        </w:rPr>
        <w:t>self assessment</w:t>
      </w:r>
      <w:proofErr w:type="spellEnd"/>
      <w:r w:rsidRPr="005112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system</w:t>
      </w:r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1267">
        <w:rPr>
          <w:rFonts w:ascii="Times New Roman" w:hAnsi="Times New Roman" w:cs="Times New Roman"/>
          <w:i/>
          <w:color w:val="000000"/>
          <w:sz w:val="24"/>
          <w:szCs w:val="24"/>
        </w:rPr>
        <w:t>Self assessment</w:t>
      </w:r>
      <w:proofErr w:type="spellEnd"/>
      <w:r w:rsidRPr="005112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system</w:t>
      </w:r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perpajakan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inisiatif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kewajiban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perpajakan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di Wajib Pajak</w:t>
      </w:r>
    </w:p>
    <w:p w:rsidR="00511267" w:rsidRPr="00511267" w:rsidRDefault="00511267" w:rsidP="00511267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Suandy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(201</w:t>
      </w:r>
      <w:r w:rsidR="009A0B6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:60) BPHTB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pengertian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1267" w:rsidRPr="00511267" w:rsidRDefault="00511267" w:rsidP="00511267">
      <w:pPr>
        <w:pStyle w:val="ListParagraph"/>
        <w:numPr>
          <w:ilvl w:val="0"/>
          <w:numId w:val="28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BPHTB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dikenakan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haka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</w:p>
    <w:p w:rsidR="00511267" w:rsidRPr="00511267" w:rsidRDefault="00511267" w:rsidP="00511267">
      <w:pPr>
        <w:pStyle w:val="ListParagraph"/>
        <w:numPr>
          <w:ilvl w:val="0"/>
          <w:numId w:val="28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Perolehan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dan/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perbuatan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peristiwa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diperolehnya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pribadi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badan hokum</w:t>
      </w:r>
    </w:p>
    <w:p w:rsidR="00511267" w:rsidRPr="00511267" w:rsidRDefault="00511267" w:rsidP="00511267">
      <w:pPr>
        <w:pStyle w:val="ListParagraph"/>
        <w:numPr>
          <w:ilvl w:val="0"/>
          <w:numId w:val="28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Hak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1960</w:t>
      </w:r>
    </w:p>
    <w:p w:rsidR="00511267" w:rsidRPr="00511267" w:rsidRDefault="00511267" w:rsidP="00511267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Pengertian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Bea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Hak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Tanah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(BPHTB)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pungutan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perbuatan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peristiwa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diperolehnya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oleh orang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pribadi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badan. Hak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berserta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atasnya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1" w:name="_Hlk197772597"/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</w:t>
      </w:r>
      <w:r w:rsidR="006709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1960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Dasar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Pokok-Pokok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Agraria</w:t>
      </w:r>
      <w:proofErr w:type="spellEnd"/>
      <w:r w:rsidRPr="0051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Rumah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Susun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perundang-undangan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lainnya</w:t>
      </w:r>
      <w:bookmarkEnd w:id="11"/>
      <w:proofErr w:type="spellEnd"/>
    </w:p>
    <w:p w:rsidR="00511267" w:rsidRPr="00511267" w:rsidRDefault="00511267" w:rsidP="00511267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diberlakukannya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Otonomi Daerah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1997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BPHTB juga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disempurnakan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disesuaikan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seiring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otonomi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51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halnya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PBB,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BPHTB pun pada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2011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diberlakukannya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UU No. 28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2009..</w:t>
      </w:r>
      <w:proofErr w:type="gram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Hal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pusat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sekalipun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BPHTB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pusat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penerimaan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BPHTB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lastRenderedPageBreak/>
        <w:t>pendapatan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BPHTB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2000 dan di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sempurnakan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seiring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otonomi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halnya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PBB,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BPHTB pun pada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2011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diberlakukannya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UU No. 28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2009. Hal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difokuskan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substansi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penyesuaian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terminologi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mempertimbangkan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511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267">
        <w:rPr>
          <w:rFonts w:ascii="Times New Roman" w:hAnsi="Times New Roman" w:cs="Times New Roman"/>
          <w:color w:val="000000"/>
          <w:sz w:val="24"/>
          <w:szCs w:val="24"/>
        </w:rPr>
        <w:t>berkembang</w:t>
      </w:r>
      <w:proofErr w:type="spellEnd"/>
    </w:p>
    <w:p w:rsidR="00511267" w:rsidRPr="00511267" w:rsidRDefault="00511267" w:rsidP="0060578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1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Dasar </w:t>
      </w:r>
      <w:proofErr w:type="spellStart"/>
      <w:r w:rsidRPr="00511267">
        <w:rPr>
          <w:rFonts w:ascii="Times New Roman" w:hAnsi="Times New Roman" w:cs="Times New Roman"/>
          <w:b/>
          <w:color w:val="000000"/>
          <w:sz w:val="24"/>
          <w:szCs w:val="24"/>
        </w:rPr>
        <w:t>Pengenaan</w:t>
      </w:r>
      <w:proofErr w:type="spellEnd"/>
      <w:r w:rsidRPr="00511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Pajak, Tarif dan Cara </w:t>
      </w:r>
      <w:proofErr w:type="spellStart"/>
      <w:r w:rsidRPr="00511267">
        <w:rPr>
          <w:rFonts w:ascii="Times New Roman" w:hAnsi="Times New Roman" w:cs="Times New Roman"/>
          <w:b/>
          <w:color w:val="000000"/>
          <w:sz w:val="24"/>
          <w:szCs w:val="24"/>
        </w:rPr>
        <w:t>Perhitungan</w:t>
      </w:r>
      <w:proofErr w:type="spellEnd"/>
      <w:r w:rsidRPr="00511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BPHTB</w:t>
      </w:r>
    </w:p>
    <w:p w:rsidR="00605E50" w:rsidRPr="00D730A5" w:rsidRDefault="00605E50" w:rsidP="00D730A5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Dasar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pengenaan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(NPOP)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transaksi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transaksi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Risalah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Lelang)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pasar.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Pasal 6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2000 Nilai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dikelompokan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3 (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05E50" w:rsidRPr="00D730A5" w:rsidRDefault="00605E50" w:rsidP="00D730A5">
      <w:pPr>
        <w:pStyle w:val="ListParagraph"/>
        <w:numPr>
          <w:ilvl w:val="1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Jual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beli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transaksi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Tukar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menukar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wasiat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waris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pemasukan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perseroan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badan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Pemisahan</w:t>
      </w:r>
      <w:proofErr w:type="spellEnd"/>
      <w:r w:rsidRPr="00D7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peralihan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peralihan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hakim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kelanjutan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pelepasan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kelanjutan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pelepasan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penggabungan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peleburan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pemekaran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hadiah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pasar.</w:t>
      </w:r>
    </w:p>
    <w:p w:rsidR="00605E50" w:rsidRPr="00D730A5" w:rsidRDefault="00605E50" w:rsidP="00D730A5">
      <w:pPr>
        <w:pStyle w:val="ListParagraph"/>
        <w:numPr>
          <w:ilvl w:val="1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Penunjukan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lelang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transaksi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tercantum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Risalah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Lelang.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Penjelasan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Pasal 6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lastRenderedPageBreak/>
        <w:t>huruf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2000, Harga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transaksi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disepakati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pihak-pihak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misal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penjual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riil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Nilai Pasar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diatur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Penjelasan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Undang</w:t>
      </w:r>
      <w:r w:rsidR="002F0CE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30A5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transaksi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jual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wajar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sekitar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letak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Harga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transaksi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tercantum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risalah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lelang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riil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pejabat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lelang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tawaran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tertinggi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lelang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(Keputusan Menteri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304/KMK01/2002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Petunjuk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Lelang).</w:t>
      </w:r>
    </w:p>
    <w:p w:rsidR="00605E50" w:rsidRPr="00D730A5" w:rsidRDefault="00605E50" w:rsidP="00D730A5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Pasal 6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(3)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menetapkan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Nilai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rendah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Nilai Jual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(NJOP),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pengenaan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Nilai Jual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PBB, NJOP PBB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tertera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pada Surat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Pemberitahuan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Bumi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(SPPT PBB)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diterbitkan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kantor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Bumi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wilayah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NJOP PBB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Pasal 6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NJOP PBB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dimohonkan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Menteri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menetapkannya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hitung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mengalikan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tarif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5% (lima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persen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Nilai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Kena Pajak (NPOPKP).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</w:t>
      </w:r>
      <w:proofErr w:type="spellStart"/>
      <w:proofErr w:type="gram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= (NPOP-NPOPTKP) x 5 %</w:t>
      </w:r>
    </w:p>
    <w:p w:rsidR="00605E50" w:rsidRPr="00D730A5" w:rsidRDefault="00605E50" w:rsidP="00D730A5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Pasal 2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111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Pengenaan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Bea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Hak Atas Tanah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waris</w:t>
      </w:r>
      <w:proofErr w:type="spellEnd"/>
      <w:r w:rsidRPr="00D730A5">
        <w:rPr>
          <w:rFonts w:ascii="Times New Roman" w:hAnsi="Times New Roman" w:cs="Times New Roman"/>
          <w:sz w:val="24"/>
          <w:szCs w:val="24"/>
        </w:rPr>
        <w:t xml:space="preserve"> </w:t>
      </w:r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wasiat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waris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diterima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pribadi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sedarah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garis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lurus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derajat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derajat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penerima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wasiat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suami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istri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50% (lima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puluh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persen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Atas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permohonan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Wajib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pengurangan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diatur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Menteri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Republik Indonesia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518/KMK. 04/2000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Pengurangan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BPHTB,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ditindak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lanjuti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Dirjen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keluarkannya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Direktur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Jendral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KEP531/PJ/2000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Tata Cara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pengurangan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Pengurangan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mendasarkan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hubungannya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sebab-sebab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05E50" w:rsidRPr="00D730A5" w:rsidRDefault="00605E50" w:rsidP="00D730A5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pengurangan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pribadi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yang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pribadi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sedarah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garis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keturunan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lurus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derajat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derajat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50% (lima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puluh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persen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rumus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waris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lastRenderedPageBreak/>
        <w:t>hibah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wasiat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hibah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= 50% x ((NPOP-</w:t>
      </w:r>
      <w:proofErr w:type="gram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NPOPTKP)x</w:t>
      </w:r>
      <w:proofErr w:type="gramEnd"/>
      <w:r w:rsidRPr="00D730A5">
        <w:rPr>
          <w:rFonts w:ascii="Times New Roman" w:hAnsi="Times New Roman" w:cs="Times New Roman"/>
          <w:color w:val="000000"/>
          <w:sz w:val="24"/>
          <w:szCs w:val="24"/>
        </w:rPr>
        <w:t>5%).</w:t>
      </w:r>
    </w:p>
    <w:p w:rsidR="00605E50" w:rsidRPr="00D730A5" w:rsidRDefault="00605E50" w:rsidP="00D730A5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Tata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penentuan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Nilai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Tidak Kena Pajak Bea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Hak Atas Tanah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Menteri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518/KMK.04/2000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diberlakukan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pada 1 Januari 2001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diusulkan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Kantor Wilayah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Direktorat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Jenderal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waktunya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paling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lambat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1 (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dimulai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6ED5" w:rsidRPr="00D730A5" w:rsidRDefault="00605E50" w:rsidP="00D730A5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Kantor Wilayah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Direktorat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Jenderal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setempat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nama Menteri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menetapkan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NPOPTKP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Daerah.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mengajukan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usulan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NPOPTKP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oleh Kantor Wilayah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Direktorat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Jenderal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Setempat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nama Menteri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mempertimbangkan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perekonomian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regional. Pasal 10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2000, Wajib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mendasarkan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ketetapan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dinamakan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pemungutan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BPHTB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i/>
          <w:color w:val="000000"/>
          <w:sz w:val="24"/>
          <w:szCs w:val="24"/>
        </w:rPr>
        <w:t>self assessment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Wajib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menghitung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ketetapan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menghitung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Surat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Setoran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Bea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Hak Atas Tanah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(SSB) dan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lastRenderedPageBreak/>
        <w:t>melaporkannya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mendasarkan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terbitnya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Surat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Ketetapan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Pajak (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penjelasan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Pasal 10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1) Pajak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terutang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dituangkan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SSB di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bayar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Kas Negara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Kantor Pos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Bank BUMN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ditunjuk</w:t>
      </w:r>
      <w:proofErr w:type="spellEnd"/>
      <w:r w:rsidRPr="00D730A5">
        <w:rPr>
          <w:rFonts w:ascii="Times New Roman" w:hAnsi="Times New Roman" w:cs="Times New Roman"/>
          <w:color w:val="000000"/>
          <w:sz w:val="24"/>
          <w:szCs w:val="24"/>
        </w:rPr>
        <w:t xml:space="preserve"> Menteri </w:t>
      </w:r>
      <w:proofErr w:type="spellStart"/>
      <w:r w:rsidRPr="00D730A5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</w:p>
    <w:p w:rsidR="00102F64" w:rsidRPr="00C525C2" w:rsidRDefault="00102F64" w:rsidP="0060578D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C52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Kons</w:t>
      </w:r>
      <w:r w:rsidR="00E94464">
        <w:rPr>
          <w:rFonts w:ascii="Times New Roman" w:hAnsi="Times New Roman" w:cs="Times New Roman"/>
          <w:b/>
          <w:sz w:val="24"/>
          <w:szCs w:val="24"/>
        </w:rPr>
        <w:t>e</w:t>
      </w:r>
      <w:r w:rsidRPr="00C525C2">
        <w:rPr>
          <w:rFonts w:ascii="Times New Roman" w:hAnsi="Times New Roman" w:cs="Times New Roman"/>
          <w:b/>
          <w:sz w:val="24"/>
          <w:szCs w:val="24"/>
        </w:rPr>
        <w:t>ptual</w:t>
      </w:r>
      <w:proofErr w:type="spellEnd"/>
    </w:p>
    <w:p w:rsidR="0025509D" w:rsidRPr="00C525C2" w:rsidRDefault="0025509D" w:rsidP="00EF41E5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07904" w:rsidRPr="00C525C2" w:rsidRDefault="00A07904" w:rsidP="0025509D">
      <w:pPr>
        <w:pStyle w:val="ListParagraph"/>
        <w:spacing w:after="0"/>
        <w:ind w:left="360" w:hanging="1494"/>
        <w:jc w:val="center"/>
        <w:rPr>
          <w:rFonts w:ascii="Times New Roman" w:hAnsi="Times New Roman" w:cs="Times New Roman"/>
          <w:sz w:val="24"/>
          <w:szCs w:val="24"/>
        </w:rPr>
      </w:pPr>
    </w:p>
    <w:p w:rsidR="004C7AA5" w:rsidRPr="00C525C2" w:rsidRDefault="004C7AA5" w:rsidP="004C7AA5">
      <w:pPr>
        <w:pStyle w:val="ListParagraph"/>
        <w:spacing w:after="0"/>
        <w:ind w:left="360" w:hanging="76"/>
        <w:jc w:val="center"/>
        <w:rPr>
          <w:rFonts w:ascii="Times New Roman" w:hAnsi="Times New Roman" w:cs="Times New Roman"/>
          <w:sz w:val="24"/>
          <w:szCs w:val="24"/>
        </w:rPr>
      </w:pPr>
      <w:r w:rsidRPr="00C525C2">
        <w:rPr>
          <w:rFonts w:ascii="Times New Roman" w:hAnsi="Times New Roman" w:cs="Times New Roman"/>
          <w:sz w:val="24"/>
          <w:szCs w:val="24"/>
        </w:rPr>
        <w:t xml:space="preserve">Gambar 2.1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5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Konseptual</w:t>
      </w:r>
      <w:proofErr w:type="spellEnd"/>
    </w:p>
    <w:p w:rsidR="004C7AA5" w:rsidRPr="00C525C2" w:rsidRDefault="004C7AA5" w:rsidP="004C7AA5">
      <w:pPr>
        <w:pStyle w:val="ListParagraph"/>
        <w:spacing w:after="0"/>
        <w:ind w:left="360" w:hanging="76"/>
        <w:jc w:val="center"/>
        <w:rPr>
          <w:rFonts w:ascii="Times New Roman" w:hAnsi="Times New Roman" w:cs="Times New Roman"/>
          <w:sz w:val="24"/>
          <w:szCs w:val="24"/>
        </w:rPr>
      </w:pPr>
    </w:p>
    <w:p w:rsidR="004C7AA5" w:rsidRPr="00C525C2" w:rsidRDefault="004C7AA5" w:rsidP="004C7AA5">
      <w:pPr>
        <w:pStyle w:val="ListParagraph"/>
        <w:spacing w:after="0"/>
        <w:ind w:left="360" w:hanging="76"/>
        <w:jc w:val="center"/>
        <w:rPr>
          <w:rFonts w:ascii="Times New Roman" w:hAnsi="Times New Roman" w:cs="Times New Roman"/>
          <w:sz w:val="24"/>
          <w:szCs w:val="24"/>
        </w:rPr>
      </w:pPr>
    </w:p>
    <w:p w:rsidR="004C7AA5" w:rsidRPr="00C525C2" w:rsidRDefault="00237A23" w:rsidP="004C7AA5">
      <w:pPr>
        <w:pStyle w:val="ListParagraph"/>
        <w:spacing w:after="0"/>
        <w:ind w:left="360" w:hanging="76"/>
        <w:jc w:val="center"/>
        <w:rPr>
          <w:rFonts w:ascii="Times New Roman" w:hAnsi="Times New Roman" w:cs="Times New Roman"/>
          <w:sz w:val="24"/>
          <w:szCs w:val="24"/>
        </w:rPr>
      </w:pPr>
      <w:r w:rsidRPr="00C525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27B6C" wp14:editId="7DC5B6B9">
                <wp:simplePos x="0" y="0"/>
                <wp:positionH relativeFrom="margin">
                  <wp:posOffset>2922270</wp:posOffset>
                </wp:positionH>
                <wp:positionV relativeFrom="paragraph">
                  <wp:posOffset>42545</wp:posOffset>
                </wp:positionV>
                <wp:extent cx="2209800" cy="1600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A5" w:rsidRPr="00237A23" w:rsidRDefault="004C7AA5" w:rsidP="004C7AA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Variabel Y</w:t>
                            </w:r>
                          </w:p>
                          <w:p w:rsidR="004C7AA5" w:rsidRPr="00237A23" w:rsidRDefault="004C7AA5" w:rsidP="004C7AA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Efektivitas</w:t>
                            </w:r>
                          </w:p>
                          <w:p w:rsidR="004C7AA5" w:rsidRPr="00237A23" w:rsidRDefault="004C7AA5" w:rsidP="0060578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Tepat Kebijakan</w:t>
                            </w:r>
                          </w:p>
                          <w:p w:rsidR="004C7AA5" w:rsidRPr="00237A23" w:rsidRDefault="004C7AA5" w:rsidP="0060578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629"/>
                              </w:tabs>
                              <w:ind w:left="284" w:right="102" w:hanging="284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237A23">
                              <w:rPr>
                                <w:rFonts w:eastAsiaTheme="minorHAnsi" w:cs="Times New Roman"/>
                                <w:color w:val="000000"/>
                              </w:rPr>
                              <w:t>Tepat Pelaksanaan</w:t>
                            </w:r>
                            <w:r w:rsidRPr="00237A23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4C7AA5" w:rsidRPr="00237A23" w:rsidRDefault="004C7AA5" w:rsidP="0060578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629"/>
                              </w:tabs>
                              <w:ind w:left="284" w:right="102" w:hanging="284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237A23">
                              <w:rPr>
                                <w:rFonts w:eastAsiaTheme="minorHAnsi" w:cs="Times New Roman"/>
                                <w:color w:val="000000"/>
                              </w:rPr>
                              <w:t>Tepat Target</w:t>
                            </w:r>
                            <w:r w:rsidRPr="00237A23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4C7AA5" w:rsidRPr="00237A23" w:rsidRDefault="004C7AA5" w:rsidP="0060578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629"/>
                              </w:tabs>
                              <w:ind w:left="284" w:right="102" w:hanging="284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237A23">
                              <w:rPr>
                                <w:rFonts w:eastAsiaTheme="minorHAnsi" w:cs="Times New Roman"/>
                                <w:color w:val="000000"/>
                              </w:rPr>
                              <w:t>Tepat Lingkungan</w:t>
                            </w:r>
                            <w:r w:rsidRPr="00237A23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4C7AA5" w:rsidRPr="00237A23" w:rsidRDefault="004C7AA5" w:rsidP="0060578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Tepat Proses</w:t>
                            </w:r>
                          </w:p>
                          <w:p w:rsidR="00412DB3" w:rsidRPr="00237A23" w:rsidRDefault="00412DB3" w:rsidP="00412DB3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(Nugroho, 20</w:t>
                            </w:r>
                            <w:r w:rsidR="00237A23"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</w:t>
                            </w: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:107)</w:t>
                            </w:r>
                          </w:p>
                          <w:p w:rsidR="00412DB3" w:rsidRPr="00237A23" w:rsidRDefault="00412DB3" w:rsidP="00412DB3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C7AA5" w:rsidRPr="00237A23" w:rsidRDefault="004C7AA5" w:rsidP="004C7AA5">
                            <w:pPr>
                              <w:pStyle w:val="ListParagraph"/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27B6C" id="Rectangle 1" o:spid="_x0000_s1026" style="position:absolute;left:0;text-align:left;margin-left:230.1pt;margin-top:3.35pt;width:174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" fillcolor="white [3201]" strokecolor="black [3213]" strokeweight="1pt">
                <v:textbox>
                  <w:txbxContent>
                    <w:p w:rsidR="004C7AA5" w:rsidRPr="00237A23" w:rsidRDefault="004C7AA5" w:rsidP="004C7AA5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Variabel Y</w:t>
                      </w:r>
                    </w:p>
                    <w:p w:rsidR="004C7AA5" w:rsidRPr="00237A23" w:rsidRDefault="004C7AA5" w:rsidP="004C7AA5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Efektivitas</w:t>
                      </w:r>
                    </w:p>
                    <w:p w:rsidR="004C7AA5" w:rsidRPr="00237A23" w:rsidRDefault="004C7AA5" w:rsidP="0060578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Tepat Kebijakan</w:t>
                      </w:r>
                    </w:p>
                    <w:p w:rsidR="004C7AA5" w:rsidRPr="00237A23" w:rsidRDefault="004C7AA5" w:rsidP="0060578D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1629"/>
                        </w:tabs>
                        <w:ind w:left="284" w:right="102" w:hanging="284"/>
                        <w:jc w:val="both"/>
                        <w:rPr>
                          <w:rFonts w:cs="Times New Roman"/>
                        </w:rPr>
                      </w:pPr>
                      <w:r w:rsidRPr="00237A23">
                        <w:rPr>
                          <w:rFonts w:eastAsiaTheme="minorHAnsi" w:cs="Times New Roman"/>
                          <w:color w:val="000000"/>
                        </w:rPr>
                        <w:t>Tepat Pelaksanaan</w:t>
                      </w:r>
                      <w:r w:rsidRPr="00237A23">
                        <w:rPr>
                          <w:rFonts w:cs="Times New Roman"/>
                        </w:rPr>
                        <w:t xml:space="preserve"> </w:t>
                      </w:r>
                    </w:p>
                    <w:p w:rsidR="004C7AA5" w:rsidRPr="00237A23" w:rsidRDefault="004C7AA5" w:rsidP="0060578D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1629"/>
                        </w:tabs>
                        <w:ind w:left="284" w:right="102" w:hanging="284"/>
                        <w:jc w:val="both"/>
                        <w:rPr>
                          <w:rFonts w:cs="Times New Roman"/>
                        </w:rPr>
                      </w:pPr>
                      <w:r w:rsidRPr="00237A23">
                        <w:rPr>
                          <w:rFonts w:eastAsiaTheme="minorHAnsi" w:cs="Times New Roman"/>
                          <w:color w:val="000000"/>
                        </w:rPr>
                        <w:t>Tepat Target</w:t>
                      </w:r>
                      <w:r w:rsidRPr="00237A23">
                        <w:rPr>
                          <w:rFonts w:cs="Times New Roman"/>
                        </w:rPr>
                        <w:t xml:space="preserve"> </w:t>
                      </w:r>
                    </w:p>
                    <w:p w:rsidR="004C7AA5" w:rsidRPr="00237A23" w:rsidRDefault="004C7AA5" w:rsidP="0060578D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1629"/>
                        </w:tabs>
                        <w:ind w:left="284" w:right="102" w:hanging="284"/>
                        <w:jc w:val="both"/>
                        <w:rPr>
                          <w:rFonts w:cs="Times New Roman"/>
                        </w:rPr>
                      </w:pPr>
                      <w:r w:rsidRPr="00237A23">
                        <w:rPr>
                          <w:rFonts w:eastAsiaTheme="minorHAnsi" w:cs="Times New Roman"/>
                          <w:color w:val="000000"/>
                        </w:rPr>
                        <w:t>Tepat Lingkungan</w:t>
                      </w:r>
                      <w:r w:rsidRPr="00237A23">
                        <w:rPr>
                          <w:rFonts w:cs="Times New Roman"/>
                        </w:rPr>
                        <w:t xml:space="preserve"> </w:t>
                      </w:r>
                    </w:p>
                    <w:p w:rsidR="004C7AA5" w:rsidRPr="00237A23" w:rsidRDefault="004C7AA5" w:rsidP="0060578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Tepat Proses</w:t>
                      </w:r>
                    </w:p>
                    <w:p w:rsidR="00412DB3" w:rsidRPr="00237A23" w:rsidRDefault="00412DB3" w:rsidP="00412DB3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(Nugroho, 20</w:t>
                      </w:r>
                      <w:r w:rsidR="00237A23"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21</w:t>
                      </w: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:107)</w:t>
                      </w:r>
                    </w:p>
                    <w:p w:rsidR="00412DB3" w:rsidRPr="00237A23" w:rsidRDefault="00412DB3" w:rsidP="00412DB3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4C7AA5" w:rsidRPr="00237A23" w:rsidRDefault="004C7AA5" w:rsidP="004C7AA5">
                      <w:pPr>
                        <w:pStyle w:val="ListParagraph"/>
                        <w:spacing w:after="0" w:line="240" w:lineRule="auto"/>
                        <w:ind w:left="0" w:firstLine="42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2DB3" w:rsidRPr="00C525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D8472" wp14:editId="25EEE98D">
                <wp:simplePos x="0" y="0"/>
                <wp:positionH relativeFrom="margin">
                  <wp:posOffset>-30480</wp:posOffset>
                </wp:positionH>
                <wp:positionV relativeFrom="paragraph">
                  <wp:posOffset>42544</wp:posOffset>
                </wp:positionV>
                <wp:extent cx="2486025" cy="1609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A5" w:rsidRPr="00237A23" w:rsidRDefault="004C7AA5" w:rsidP="004C7AA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Variabel X</w:t>
                            </w:r>
                          </w:p>
                          <w:p w:rsidR="004C7AA5" w:rsidRPr="00237A23" w:rsidRDefault="004C7AA5" w:rsidP="004C7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Transparansi</w:t>
                            </w:r>
                          </w:p>
                          <w:p w:rsidR="004C7AA5" w:rsidRPr="00237A23" w:rsidRDefault="004C7AA5" w:rsidP="006057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Penyediaan informasi yang jelas</w:t>
                            </w:r>
                            <w:r w:rsidR="0050535D"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50535D" w:rsidRPr="00237A23" w:rsidRDefault="004C7AA5" w:rsidP="006057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Kemudahan akses informasi</w:t>
                            </w:r>
                            <w:r w:rsidR="0050535D"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0535D" w:rsidRPr="00237A23" w:rsidRDefault="0050535D" w:rsidP="006057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Menyusun Suatu Mekanisme Pengaduan</w:t>
                            </w:r>
                          </w:p>
                          <w:p w:rsidR="004C7AA5" w:rsidRPr="00237A23" w:rsidRDefault="004C7AA5" w:rsidP="006057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Meningkatkan arus informasi</w:t>
                            </w:r>
                          </w:p>
                          <w:p w:rsidR="00412DB3" w:rsidRPr="00237A23" w:rsidRDefault="00412DB3" w:rsidP="00412DB3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(Krina, 201</w:t>
                            </w:r>
                            <w:r w:rsid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Pr="00237A2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8472" id="Rectangle 9" o:spid="_x0000_s1027" style="position:absolute;left:0;text-align:left;margin-left:-2.4pt;margin-top:3.35pt;width:195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" fillcolor="white [3201]" strokecolor="black [3213]" strokeweight="1pt">
                <v:textbox>
                  <w:txbxContent>
                    <w:p w:rsidR="004C7AA5" w:rsidRPr="00237A23" w:rsidRDefault="004C7AA5" w:rsidP="004C7AA5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Variabel X</w:t>
                      </w:r>
                    </w:p>
                    <w:p w:rsidR="004C7AA5" w:rsidRPr="00237A23" w:rsidRDefault="004C7AA5" w:rsidP="004C7A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Transparansi</w:t>
                      </w:r>
                    </w:p>
                    <w:p w:rsidR="004C7AA5" w:rsidRPr="00237A23" w:rsidRDefault="004C7AA5" w:rsidP="006057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Penyediaan informasi yang jelas</w:t>
                      </w:r>
                      <w:r w:rsidR="0050535D"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50535D" w:rsidRPr="00237A23" w:rsidRDefault="004C7AA5" w:rsidP="006057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Kemudahan akses informasi</w:t>
                      </w:r>
                      <w:r w:rsidR="0050535D"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50535D" w:rsidRPr="00237A23" w:rsidRDefault="0050535D" w:rsidP="006057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Menyusun Suatu Mekanisme Pengaduan</w:t>
                      </w:r>
                    </w:p>
                    <w:p w:rsidR="004C7AA5" w:rsidRPr="00237A23" w:rsidRDefault="004C7AA5" w:rsidP="006057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Meningkatkan arus informasi</w:t>
                      </w:r>
                    </w:p>
                    <w:p w:rsidR="00412DB3" w:rsidRPr="00237A23" w:rsidRDefault="00412DB3" w:rsidP="00412DB3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(Krina, 201</w:t>
                      </w:r>
                      <w:r w:rsid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Pr="00237A2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:17)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7AA5" w:rsidRPr="00C525C2" w:rsidRDefault="004C7AA5" w:rsidP="004C7AA5">
      <w:pPr>
        <w:pStyle w:val="ListParagraph"/>
        <w:spacing w:after="0"/>
        <w:ind w:left="360" w:hanging="76"/>
        <w:jc w:val="center"/>
        <w:rPr>
          <w:rFonts w:ascii="Times New Roman" w:hAnsi="Times New Roman" w:cs="Times New Roman"/>
          <w:sz w:val="24"/>
          <w:szCs w:val="24"/>
        </w:rPr>
      </w:pPr>
    </w:p>
    <w:p w:rsidR="004C7AA5" w:rsidRPr="00C525C2" w:rsidRDefault="004C7AA5" w:rsidP="004C7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AA5" w:rsidRPr="00C525C2" w:rsidRDefault="004C7AA5" w:rsidP="004C7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AA5" w:rsidRPr="00C525C2" w:rsidRDefault="00412DB3" w:rsidP="004C7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5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0F7FF" wp14:editId="54F6B658">
                <wp:simplePos x="0" y="0"/>
                <wp:positionH relativeFrom="column">
                  <wp:posOffset>2465070</wp:posOffset>
                </wp:positionH>
                <wp:positionV relativeFrom="paragraph">
                  <wp:posOffset>65405</wp:posOffset>
                </wp:positionV>
                <wp:extent cx="4191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BD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.1pt;margin-top:5.15pt;width:33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</w:p>
    <w:p w:rsidR="004C7AA5" w:rsidRPr="00C525C2" w:rsidRDefault="004C7AA5" w:rsidP="004C7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AA5" w:rsidRPr="00C525C2" w:rsidRDefault="004C7AA5" w:rsidP="004C7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D98" w:rsidRPr="00C525C2" w:rsidRDefault="00015D98" w:rsidP="00255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DB3" w:rsidRPr="00C525C2" w:rsidRDefault="00412DB3" w:rsidP="00255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02F64" w:rsidRPr="00C525C2" w:rsidRDefault="00102F64" w:rsidP="00255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525C2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C525C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525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i/>
          <w:sz w:val="24"/>
          <w:szCs w:val="24"/>
        </w:rPr>
        <w:t>Diolah</w:t>
      </w:r>
      <w:proofErr w:type="spellEnd"/>
      <w:r w:rsidRPr="00C525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i/>
          <w:sz w:val="24"/>
          <w:szCs w:val="24"/>
        </w:rPr>
        <w:t>Peneliti</w:t>
      </w:r>
      <w:proofErr w:type="spellEnd"/>
    </w:p>
    <w:p w:rsidR="00766A96" w:rsidRPr="00C525C2" w:rsidRDefault="00766A96" w:rsidP="00255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37FE" w:rsidRPr="00C525C2" w:rsidRDefault="007237FE" w:rsidP="00230F53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5C2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:rsidR="007237FE" w:rsidRPr="00C525C2" w:rsidRDefault="007237FE" w:rsidP="008A65E8">
      <w:pPr>
        <w:pStyle w:val="Default"/>
        <w:spacing w:line="480" w:lineRule="auto"/>
        <w:ind w:left="426" w:firstLine="708"/>
        <w:jc w:val="both"/>
        <w:rPr>
          <w:rFonts w:ascii="Times New Roman" w:hAnsi="Times New Roman" w:cs="Times New Roman"/>
        </w:rPr>
      </w:pPr>
      <w:proofErr w:type="spellStart"/>
      <w:r w:rsidRPr="00C525C2">
        <w:rPr>
          <w:rFonts w:ascii="Times New Roman" w:hAnsi="Times New Roman" w:cs="Times New Roman"/>
        </w:rPr>
        <w:t>Berdasarkan</w:t>
      </w:r>
      <w:proofErr w:type="spellEnd"/>
      <w:r w:rsidRPr="00C525C2">
        <w:rPr>
          <w:rFonts w:ascii="Times New Roman" w:hAnsi="Times New Roman" w:cs="Times New Roman"/>
        </w:rPr>
        <w:t xml:space="preserve"> </w:t>
      </w:r>
      <w:proofErr w:type="spellStart"/>
      <w:r w:rsidRPr="00C525C2">
        <w:rPr>
          <w:rFonts w:ascii="Times New Roman" w:hAnsi="Times New Roman" w:cs="Times New Roman"/>
        </w:rPr>
        <w:t>kerangka</w:t>
      </w:r>
      <w:proofErr w:type="spellEnd"/>
      <w:r w:rsidRPr="00C525C2">
        <w:rPr>
          <w:rFonts w:ascii="Times New Roman" w:hAnsi="Times New Roman" w:cs="Times New Roman"/>
        </w:rPr>
        <w:t xml:space="preserve"> </w:t>
      </w:r>
      <w:proofErr w:type="spellStart"/>
      <w:r w:rsidRPr="00C525C2">
        <w:rPr>
          <w:rFonts w:ascii="Times New Roman" w:hAnsi="Times New Roman" w:cs="Times New Roman"/>
        </w:rPr>
        <w:t>Konseptual</w:t>
      </w:r>
      <w:proofErr w:type="spellEnd"/>
      <w:r w:rsidRPr="00C525C2">
        <w:rPr>
          <w:rFonts w:ascii="Times New Roman" w:hAnsi="Times New Roman" w:cs="Times New Roman"/>
        </w:rPr>
        <w:t xml:space="preserve"> di </w:t>
      </w:r>
      <w:proofErr w:type="spellStart"/>
      <w:r w:rsidRPr="00C525C2">
        <w:rPr>
          <w:rFonts w:ascii="Times New Roman" w:hAnsi="Times New Roman" w:cs="Times New Roman"/>
        </w:rPr>
        <w:t>atas</w:t>
      </w:r>
      <w:proofErr w:type="spellEnd"/>
      <w:r w:rsidRPr="00C525C2">
        <w:rPr>
          <w:rFonts w:ascii="Times New Roman" w:hAnsi="Times New Roman" w:cs="Times New Roman"/>
        </w:rPr>
        <w:t xml:space="preserve"> </w:t>
      </w:r>
      <w:proofErr w:type="spellStart"/>
      <w:r w:rsidRPr="00C525C2">
        <w:rPr>
          <w:rFonts w:ascii="Times New Roman" w:hAnsi="Times New Roman" w:cs="Times New Roman"/>
        </w:rPr>
        <w:t>dirumuskan</w:t>
      </w:r>
      <w:proofErr w:type="spellEnd"/>
      <w:r w:rsidRPr="00C525C2">
        <w:rPr>
          <w:rFonts w:ascii="Times New Roman" w:hAnsi="Times New Roman" w:cs="Times New Roman"/>
        </w:rPr>
        <w:t xml:space="preserve"> </w:t>
      </w:r>
      <w:proofErr w:type="spellStart"/>
      <w:r w:rsidRPr="00C525C2">
        <w:rPr>
          <w:rFonts w:ascii="Times New Roman" w:hAnsi="Times New Roman" w:cs="Times New Roman"/>
        </w:rPr>
        <w:t>hipotesis</w:t>
      </w:r>
      <w:proofErr w:type="spellEnd"/>
      <w:r w:rsidRPr="00C525C2">
        <w:rPr>
          <w:rFonts w:ascii="Times New Roman" w:hAnsi="Times New Roman" w:cs="Times New Roman"/>
        </w:rPr>
        <w:t xml:space="preserve"> </w:t>
      </w:r>
      <w:proofErr w:type="spellStart"/>
      <w:r w:rsidRPr="00C525C2">
        <w:rPr>
          <w:rFonts w:ascii="Times New Roman" w:hAnsi="Times New Roman" w:cs="Times New Roman"/>
        </w:rPr>
        <w:t>sebagai</w:t>
      </w:r>
      <w:proofErr w:type="spellEnd"/>
      <w:r w:rsidRPr="00C525C2">
        <w:rPr>
          <w:rFonts w:ascii="Times New Roman" w:hAnsi="Times New Roman" w:cs="Times New Roman"/>
        </w:rPr>
        <w:t xml:space="preserve"> </w:t>
      </w:r>
      <w:proofErr w:type="spellStart"/>
      <w:r w:rsidRPr="00C525C2">
        <w:rPr>
          <w:rFonts w:ascii="Times New Roman" w:hAnsi="Times New Roman" w:cs="Times New Roman"/>
        </w:rPr>
        <w:t>berikut</w:t>
      </w:r>
      <w:proofErr w:type="spellEnd"/>
      <w:r w:rsidRPr="00C525C2">
        <w:rPr>
          <w:rFonts w:ascii="Times New Roman" w:hAnsi="Times New Roman" w:cs="Times New Roman"/>
        </w:rPr>
        <w:t>:</w:t>
      </w:r>
    </w:p>
    <w:p w:rsidR="007237FE" w:rsidRPr="00C525C2" w:rsidRDefault="007237FE" w:rsidP="008A65E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25C2">
        <w:rPr>
          <w:rFonts w:ascii="Times New Roman" w:hAnsi="Times New Roman" w:cs="Times New Roman"/>
          <w:bCs/>
          <w:sz w:val="24"/>
          <w:szCs w:val="24"/>
        </w:rPr>
        <w:t>Ha :</w:t>
      </w:r>
      <w:proofErr w:type="gramEnd"/>
      <w:r w:rsidRPr="00C525C2">
        <w:rPr>
          <w:rFonts w:ascii="Times New Roman" w:hAnsi="Times New Roman" w:cs="Times New Roman"/>
          <w:bCs/>
          <w:sz w:val="24"/>
          <w:szCs w:val="24"/>
        </w:rPr>
        <w:t xml:space="preserve"> Ada </w:t>
      </w:r>
      <w:proofErr w:type="spellStart"/>
      <w:r w:rsidRPr="00C525C2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C5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C5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525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transparansi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pelayanan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publik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terhadap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efektivitas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penerimaan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Pajak Bea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Perolehan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Hak Atas Tanah Dan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Bangunan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(BPHTB) Pada Badan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Pendapatan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Daerah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Kabupaten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Tabalong</w:t>
      </w:r>
      <w:proofErr w:type="spellEnd"/>
    </w:p>
    <w:p w:rsidR="007237FE" w:rsidRPr="00C525C2" w:rsidRDefault="007237FE" w:rsidP="008A65E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25C2">
        <w:rPr>
          <w:rFonts w:ascii="Times New Roman" w:hAnsi="Times New Roman" w:cs="Times New Roman"/>
          <w:bCs/>
          <w:sz w:val="24"/>
          <w:szCs w:val="24"/>
        </w:rPr>
        <w:t>Ho :</w:t>
      </w:r>
      <w:proofErr w:type="gramEnd"/>
      <w:r w:rsidRPr="00C525C2">
        <w:rPr>
          <w:rFonts w:ascii="Times New Roman" w:hAnsi="Times New Roman" w:cs="Times New Roman"/>
          <w:bCs/>
          <w:sz w:val="24"/>
          <w:szCs w:val="24"/>
        </w:rPr>
        <w:t xml:space="preserve"> Tidak </w:t>
      </w:r>
      <w:proofErr w:type="spellStart"/>
      <w:r w:rsidRPr="00C525C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C5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C5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C5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25C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525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transparansi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pelayanan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publik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terhadap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efektivitas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penerimaan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Pajak Bea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Perolehan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Hak Atas Tanah Dan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Bangunan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(BPHTB) Pada Badan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Pendapatan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Daerah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Kabupaten</w:t>
      </w:r>
      <w:proofErr w:type="spellEnd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CA5BE8" w:rsidRPr="00AF1CAA">
        <w:rPr>
          <w:rFonts w:ascii="Times New Roman" w:hAnsi="Times New Roman" w:cs="Times New Roman"/>
          <w:bCs/>
          <w:sz w:val="24"/>
          <w:szCs w:val="24"/>
          <w:lang w:eastAsia="id-ID"/>
        </w:rPr>
        <w:t>Tabalong</w:t>
      </w:r>
      <w:proofErr w:type="spellEnd"/>
    </w:p>
    <w:sectPr w:rsidR="007237FE" w:rsidRPr="00C525C2" w:rsidSect="004F090D">
      <w:head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16D6" w:rsidRDefault="00CC16D6" w:rsidP="00551FEB">
      <w:pPr>
        <w:spacing w:after="0" w:line="240" w:lineRule="auto"/>
      </w:pPr>
      <w:r>
        <w:separator/>
      </w:r>
    </w:p>
  </w:endnote>
  <w:endnote w:type="continuationSeparator" w:id="0">
    <w:p w:rsidR="00CC16D6" w:rsidRDefault="00CC16D6" w:rsidP="0055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92185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9431D" w:rsidRPr="004F090D" w:rsidRDefault="00A9431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09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9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09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151" w:rsidRPr="004F090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F09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9431D" w:rsidRPr="00127029" w:rsidRDefault="00A9431D" w:rsidP="00F75260">
    <w:pPr>
      <w:pStyle w:val="Footer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16D6" w:rsidRDefault="00CC16D6" w:rsidP="00551FEB">
      <w:pPr>
        <w:spacing w:after="0" w:line="240" w:lineRule="auto"/>
      </w:pPr>
      <w:r>
        <w:separator/>
      </w:r>
    </w:p>
  </w:footnote>
  <w:footnote w:type="continuationSeparator" w:id="0">
    <w:p w:rsidR="00CC16D6" w:rsidRDefault="00CC16D6" w:rsidP="0055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</w:rPr>
      <w:id w:val="-541603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9431D" w:rsidRPr="00B34B2E" w:rsidRDefault="00A9431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4B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B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4B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151" w:rsidRPr="00B34B2E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B34B2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9431D" w:rsidRPr="00127029" w:rsidRDefault="00A9431D">
    <w:pPr>
      <w:pStyle w:val="Header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16C"/>
    <w:multiLevelType w:val="hybridMultilevel"/>
    <w:tmpl w:val="67CA33A8"/>
    <w:lvl w:ilvl="0" w:tplc="1520B110">
      <w:start w:val="1"/>
      <w:numFmt w:val="lowerLetter"/>
      <w:lvlText w:val="%1."/>
      <w:lvlJc w:val="left"/>
      <w:pPr>
        <w:ind w:left="2138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4067E39"/>
    <w:multiLevelType w:val="hybridMultilevel"/>
    <w:tmpl w:val="54F244FA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7195F"/>
    <w:multiLevelType w:val="multilevel"/>
    <w:tmpl w:val="AC28E98C"/>
    <w:lvl w:ilvl="0">
      <w:start w:val="2"/>
      <w:numFmt w:val="decimal"/>
      <w:pStyle w:val="subbab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>
      <w:start w:val="9"/>
      <w:numFmt w:val="decimal"/>
      <w:pStyle w:val="Style2"/>
      <w:lvlText w:val="%3."/>
      <w:lvlJc w:val="left"/>
      <w:pPr>
        <w:ind w:left="3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3E47DA"/>
    <w:multiLevelType w:val="hybridMultilevel"/>
    <w:tmpl w:val="36A6DE58"/>
    <w:lvl w:ilvl="0" w:tplc="9672F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8FD"/>
    <w:multiLevelType w:val="hybridMultilevel"/>
    <w:tmpl w:val="F4947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0B6B"/>
    <w:multiLevelType w:val="hybridMultilevel"/>
    <w:tmpl w:val="47FE34F6"/>
    <w:lvl w:ilvl="0" w:tplc="1520B110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4CB65490">
      <w:start w:val="1"/>
      <w:numFmt w:val="decimal"/>
      <w:lvlText w:val="(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AE55A8"/>
    <w:multiLevelType w:val="hybridMultilevel"/>
    <w:tmpl w:val="B49EBC7A"/>
    <w:lvl w:ilvl="0" w:tplc="F02C72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403DB2">
      <w:start w:val="1"/>
      <w:numFmt w:val="lowerLetter"/>
      <w:lvlText w:val="%2."/>
      <w:lvlJc w:val="left"/>
      <w:pPr>
        <w:ind w:left="1789" w:hanging="360"/>
      </w:pPr>
      <w:rPr>
        <w:rFonts w:hint="default"/>
        <w:b w:val="0"/>
      </w:rPr>
    </w:lvl>
    <w:lvl w:ilvl="2" w:tplc="3F24B0C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B321DC"/>
    <w:multiLevelType w:val="hybridMultilevel"/>
    <w:tmpl w:val="37BA2750"/>
    <w:lvl w:ilvl="0" w:tplc="04090019">
      <w:start w:val="1"/>
      <w:numFmt w:val="lowerLetter"/>
      <w:lvlText w:val="%1."/>
      <w:lvlJc w:val="left"/>
      <w:pPr>
        <w:ind w:left="2138" w:hanging="360"/>
      </w:pPr>
      <w:rPr>
        <w:b w:val="0"/>
        <w:sz w:val="24"/>
        <w:szCs w:val="24"/>
      </w:rPr>
    </w:lvl>
    <w:lvl w:ilvl="1" w:tplc="9E00D50C">
      <w:start w:val="1"/>
      <w:numFmt w:val="lowerLetter"/>
      <w:lvlText w:val="%2."/>
      <w:lvlJc w:val="left"/>
      <w:pPr>
        <w:ind w:left="2858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D6543DD"/>
    <w:multiLevelType w:val="hybridMultilevel"/>
    <w:tmpl w:val="5D086E14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53C0836"/>
    <w:multiLevelType w:val="hybridMultilevel"/>
    <w:tmpl w:val="E3BE96F6"/>
    <w:lvl w:ilvl="0" w:tplc="D786B17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B766A9"/>
    <w:multiLevelType w:val="hybridMultilevel"/>
    <w:tmpl w:val="5232ADC8"/>
    <w:lvl w:ilvl="0" w:tplc="38403DB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3E340C24"/>
    <w:multiLevelType w:val="hybridMultilevel"/>
    <w:tmpl w:val="2468128C"/>
    <w:lvl w:ilvl="0" w:tplc="C25E4BD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CA5AD2"/>
    <w:multiLevelType w:val="hybridMultilevel"/>
    <w:tmpl w:val="4C08542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0" w:hanging="360"/>
      </w:pPr>
    </w:lvl>
    <w:lvl w:ilvl="2" w:tplc="0421001B">
      <w:start w:val="1"/>
      <w:numFmt w:val="lowerRoman"/>
      <w:lvlText w:val="%3."/>
      <w:lvlJc w:val="right"/>
      <w:pPr>
        <w:ind w:left="2220" w:hanging="180"/>
      </w:pPr>
    </w:lvl>
    <w:lvl w:ilvl="3" w:tplc="04210019">
      <w:start w:val="1"/>
      <w:numFmt w:val="lowerLetter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64A4E7B"/>
    <w:multiLevelType w:val="hybridMultilevel"/>
    <w:tmpl w:val="FF980D00"/>
    <w:lvl w:ilvl="0" w:tplc="1520B110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01744"/>
    <w:multiLevelType w:val="hybridMultilevel"/>
    <w:tmpl w:val="1FCC1912"/>
    <w:lvl w:ilvl="0" w:tplc="04210019">
      <w:start w:val="1"/>
      <w:numFmt w:val="lowerLetter"/>
      <w:lvlText w:val="%1."/>
      <w:lvlJc w:val="left"/>
      <w:pPr>
        <w:ind w:left="2509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229" w:hanging="360"/>
      </w:pPr>
    </w:lvl>
    <w:lvl w:ilvl="2" w:tplc="0421001B" w:tentative="1">
      <w:start w:val="1"/>
      <w:numFmt w:val="lowerRoman"/>
      <w:lvlText w:val="%3."/>
      <w:lvlJc w:val="right"/>
      <w:pPr>
        <w:ind w:left="3949" w:hanging="180"/>
      </w:pPr>
    </w:lvl>
    <w:lvl w:ilvl="3" w:tplc="0421000F" w:tentative="1">
      <w:start w:val="1"/>
      <w:numFmt w:val="decimal"/>
      <w:lvlText w:val="%4."/>
      <w:lvlJc w:val="left"/>
      <w:pPr>
        <w:ind w:left="4669" w:hanging="360"/>
      </w:pPr>
    </w:lvl>
    <w:lvl w:ilvl="4" w:tplc="04210019" w:tentative="1">
      <w:start w:val="1"/>
      <w:numFmt w:val="lowerLetter"/>
      <w:lvlText w:val="%5."/>
      <w:lvlJc w:val="left"/>
      <w:pPr>
        <w:ind w:left="5389" w:hanging="360"/>
      </w:pPr>
    </w:lvl>
    <w:lvl w:ilvl="5" w:tplc="0421001B" w:tentative="1">
      <w:start w:val="1"/>
      <w:numFmt w:val="lowerRoman"/>
      <w:lvlText w:val="%6."/>
      <w:lvlJc w:val="right"/>
      <w:pPr>
        <w:ind w:left="6109" w:hanging="180"/>
      </w:pPr>
    </w:lvl>
    <w:lvl w:ilvl="6" w:tplc="0421000F" w:tentative="1">
      <w:start w:val="1"/>
      <w:numFmt w:val="decimal"/>
      <w:lvlText w:val="%7."/>
      <w:lvlJc w:val="left"/>
      <w:pPr>
        <w:ind w:left="6829" w:hanging="360"/>
      </w:pPr>
    </w:lvl>
    <w:lvl w:ilvl="7" w:tplc="04210019" w:tentative="1">
      <w:start w:val="1"/>
      <w:numFmt w:val="lowerLetter"/>
      <w:lvlText w:val="%8."/>
      <w:lvlJc w:val="left"/>
      <w:pPr>
        <w:ind w:left="7549" w:hanging="360"/>
      </w:pPr>
    </w:lvl>
    <w:lvl w:ilvl="8" w:tplc="0421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5" w15:restartNumberingAfterBreak="0">
    <w:nsid w:val="503B3B05"/>
    <w:multiLevelType w:val="hybridMultilevel"/>
    <w:tmpl w:val="1D14C7B8"/>
    <w:lvl w:ilvl="0" w:tplc="C0284E9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12963CF"/>
    <w:multiLevelType w:val="hybridMultilevel"/>
    <w:tmpl w:val="FA54060A"/>
    <w:lvl w:ilvl="0" w:tplc="3F24B0C2">
      <w:start w:val="1"/>
      <w:numFmt w:val="decimal"/>
      <w:lvlText w:val="%1)"/>
      <w:lvlJc w:val="left"/>
      <w:pPr>
        <w:ind w:left="2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44A28"/>
    <w:multiLevelType w:val="hybridMultilevel"/>
    <w:tmpl w:val="7842F208"/>
    <w:lvl w:ilvl="0" w:tplc="1520B110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A8CADE6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A97B11"/>
    <w:multiLevelType w:val="hybridMultilevel"/>
    <w:tmpl w:val="80A020B8"/>
    <w:lvl w:ilvl="0" w:tplc="4176DC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80598"/>
    <w:multiLevelType w:val="hybridMultilevel"/>
    <w:tmpl w:val="80A020B8"/>
    <w:lvl w:ilvl="0" w:tplc="4176DC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724954"/>
    <w:multiLevelType w:val="hybridMultilevel"/>
    <w:tmpl w:val="47446576"/>
    <w:lvl w:ilvl="0" w:tplc="F14C758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4A78"/>
    <w:multiLevelType w:val="hybridMultilevel"/>
    <w:tmpl w:val="C25CD31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A014F"/>
    <w:multiLevelType w:val="hybridMultilevel"/>
    <w:tmpl w:val="E2709664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15798D"/>
    <w:multiLevelType w:val="hybridMultilevel"/>
    <w:tmpl w:val="EAE03DF2"/>
    <w:lvl w:ilvl="0" w:tplc="38403DB2">
      <w:start w:val="1"/>
      <w:numFmt w:val="lowerLetter"/>
      <w:lvlText w:val="%1."/>
      <w:lvlJc w:val="left"/>
      <w:pPr>
        <w:ind w:left="17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959C0"/>
    <w:multiLevelType w:val="hybridMultilevel"/>
    <w:tmpl w:val="2F2AE61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4B3EE61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1F2125"/>
    <w:multiLevelType w:val="hybridMultilevel"/>
    <w:tmpl w:val="EA28BD98"/>
    <w:lvl w:ilvl="0" w:tplc="178A5230">
      <w:start w:val="1"/>
      <w:numFmt w:val="decimal"/>
      <w:lvlText w:val="%1.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A834FC2"/>
    <w:multiLevelType w:val="hybridMultilevel"/>
    <w:tmpl w:val="ED267E30"/>
    <w:lvl w:ilvl="0" w:tplc="927C377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5165D"/>
    <w:multiLevelType w:val="hybridMultilevel"/>
    <w:tmpl w:val="88C46C28"/>
    <w:lvl w:ilvl="0" w:tplc="AC2A5D5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82203">
    <w:abstractNumId w:val="4"/>
  </w:num>
  <w:num w:numId="2" w16cid:durableId="1978758546">
    <w:abstractNumId w:val="3"/>
  </w:num>
  <w:num w:numId="3" w16cid:durableId="1637904760">
    <w:abstractNumId w:val="26"/>
  </w:num>
  <w:num w:numId="4" w16cid:durableId="672537639">
    <w:abstractNumId w:val="27"/>
  </w:num>
  <w:num w:numId="5" w16cid:durableId="1167400298">
    <w:abstractNumId w:val="20"/>
  </w:num>
  <w:num w:numId="6" w16cid:durableId="1129401271">
    <w:abstractNumId w:val="13"/>
  </w:num>
  <w:num w:numId="7" w16cid:durableId="1210654194">
    <w:abstractNumId w:val="1"/>
  </w:num>
  <w:num w:numId="8" w16cid:durableId="1532113930">
    <w:abstractNumId w:val="15"/>
  </w:num>
  <w:num w:numId="9" w16cid:durableId="1978871960">
    <w:abstractNumId w:val="19"/>
  </w:num>
  <w:num w:numId="10" w16cid:durableId="1799183134">
    <w:abstractNumId w:val="6"/>
  </w:num>
  <w:num w:numId="11" w16cid:durableId="1187448540">
    <w:abstractNumId w:val="7"/>
  </w:num>
  <w:num w:numId="12" w16cid:durableId="2007855877">
    <w:abstractNumId w:val="5"/>
  </w:num>
  <w:num w:numId="13" w16cid:durableId="1056857482">
    <w:abstractNumId w:val="17"/>
  </w:num>
  <w:num w:numId="14" w16cid:durableId="1453673931">
    <w:abstractNumId w:val="0"/>
  </w:num>
  <w:num w:numId="15" w16cid:durableId="1748260105">
    <w:abstractNumId w:val="25"/>
  </w:num>
  <w:num w:numId="16" w16cid:durableId="165679198">
    <w:abstractNumId w:val="23"/>
  </w:num>
  <w:num w:numId="17" w16cid:durableId="322978079">
    <w:abstractNumId w:val="9"/>
  </w:num>
  <w:num w:numId="18" w16cid:durableId="1638951504">
    <w:abstractNumId w:val="11"/>
  </w:num>
  <w:num w:numId="19" w16cid:durableId="1870071389">
    <w:abstractNumId w:val="2"/>
  </w:num>
  <w:num w:numId="20" w16cid:durableId="2137020348">
    <w:abstractNumId w:val="18"/>
  </w:num>
  <w:num w:numId="21" w16cid:durableId="1905483324">
    <w:abstractNumId w:val="10"/>
  </w:num>
  <w:num w:numId="22" w16cid:durableId="1694334111">
    <w:abstractNumId w:val="16"/>
  </w:num>
  <w:num w:numId="23" w16cid:durableId="82579612">
    <w:abstractNumId w:val="24"/>
  </w:num>
  <w:num w:numId="24" w16cid:durableId="1325351646">
    <w:abstractNumId w:val="14"/>
  </w:num>
  <w:num w:numId="25" w16cid:durableId="1905332557">
    <w:abstractNumId w:val="22"/>
  </w:num>
  <w:num w:numId="26" w16cid:durableId="1915966457">
    <w:abstractNumId w:val="12"/>
  </w:num>
  <w:num w:numId="27" w16cid:durableId="798189630">
    <w:abstractNumId w:val="21"/>
  </w:num>
  <w:num w:numId="28" w16cid:durableId="86621549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3B"/>
    <w:rsid w:val="00003E0E"/>
    <w:rsid w:val="00015D98"/>
    <w:rsid w:val="00017857"/>
    <w:rsid w:val="000251BF"/>
    <w:rsid w:val="00037621"/>
    <w:rsid w:val="000527E8"/>
    <w:rsid w:val="00052F3C"/>
    <w:rsid w:val="000544D6"/>
    <w:rsid w:val="00054543"/>
    <w:rsid w:val="00054792"/>
    <w:rsid w:val="00083F8B"/>
    <w:rsid w:val="00084A80"/>
    <w:rsid w:val="00090B63"/>
    <w:rsid w:val="0009195F"/>
    <w:rsid w:val="00095C7A"/>
    <w:rsid w:val="00096EE5"/>
    <w:rsid w:val="000B42D6"/>
    <w:rsid w:val="000B4628"/>
    <w:rsid w:val="000C732D"/>
    <w:rsid w:val="000D2BA1"/>
    <w:rsid w:val="00102F64"/>
    <w:rsid w:val="001037B1"/>
    <w:rsid w:val="001058E8"/>
    <w:rsid w:val="00127029"/>
    <w:rsid w:val="00172F73"/>
    <w:rsid w:val="001A565F"/>
    <w:rsid w:val="001C7138"/>
    <w:rsid w:val="001F56E9"/>
    <w:rsid w:val="00207280"/>
    <w:rsid w:val="00210F6E"/>
    <w:rsid w:val="002132AA"/>
    <w:rsid w:val="00216EB2"/>
    <w:rsid w:val="002264A7"/>
    <w:rsid w:val="00230F53"/>
    <w:rsid w:val="00234E69"/>
    <w:rsid w:val="002356D3"/>
    <w:rsid w:val="00237A23"/>
    <w:rsid w:val="00241A16"/>
    <w:rsid w:val="0024408A"/>
    <w:rsid w:val="00245E48"/>
    <w:rsid w:val="0025509D"/>
    <w:rsid w:val="00266162"/>
    <w:rsid w:val="00267FF2"/>
    <w:rsid w:val="00281C06"/>
    <w:rsid w:val="002A5216"/>
    <w:rsid w:val="002A7E6D"/>
    <w:rsid w:val="002C55FA"/>
    <w:rsid w:val="002F0CE9"/>
    <w:rsid w:val="003023AF"/>
    <w:rsid w:val="00302D27"/>
    <w:rsid w:val="00310689"/>
    <w:rsid w:val="00320F9E"/>
    <w:rsid w:val="00322E9E"/>
    <w:rsid w:val="003654FC"/>
    <w:rsid w:val="00371CAD"/>
    <w:rsid w:val="00381F88"/>
    <w:rsid w:val="00381F93"/>
    <w:rsid w:val="003A30A6"/>
    <w:rsid w:val="003A713D"/>
    <w:rsid w:val="003C7328"/>
    <w:rsid w:val="003D555D"/>
    <w:rsid w:val="003E03D1"/>
    <w:rsid w:val="004038CA"/>
    <w:rsid w:val="00412DB3"/>
    <w:rsid w:val="00416C64"/>
    <w:rsid w:val="00431B39"/>
    <w:rsid w:val="00436F40"/>
    <w:rsid w:val="00441C6A"/>
    <w:rsid w:val="00456151"/>
    <w:rsid w:val="004744F3"/>
    <w:rsid w:val="00477D5C"/>
    <w:rsid w:val="00491537"/>
    <w:rsid w:val="00494BCF"/>
    <w:rsid w:val="00496258"/>
    <w:rsid w:val="004A1D00"/>
    <w:rsid w:val="004B6F82"/>
    <w:rsid w:val="004C21D6"/>
    <w:rsid w:val="004C7AA5"/>
    <w:rsid w:val="004D1B3B"/>
    <w:rsid w:val="004D4668"/>
    <w:rsid w:val="004D5536"/>
    <w:rsid w:val="004E0E47"/>
    <w:rsid w:val="004F090D"/>
    <w:rsid w:val="00504554"/>
    <w:rsid w:val="0050535D"/>
    <w:rsid w:val="00511267"/>
    <w:rsid w:val="005170F9"/>
    <w:rsid w:val="005217FC"/>
    <w:rsid w:val="0052420D"/>
    <w:rsid w:val="0054397B"/>
    <w:rsid w:val="00551FEB"/>
    <w:rsid w:val="005576D9"/>
    <w:rsid w:val="00564DF2"/>
    <w:rsid w:val="00567682"/>
    <w:rsid w:val="00567D0C"/>
    <w:rsid w:val="0057382B"/>
    <w:rsid w:val="005A2D47"/>
    <w:rsid w:val="005A4452"/>
    <w:rsid w:val="005A6691"/>
    <w:rsid w:val="005B0D02"/>
    <w:rsid w:val="005D50C1"/>
    <w:rsid w:val="005D6953"/>
    <w:rsid w:val="005D7268"/>
    <w:rsid w:val="005E0CAC"/>
    <w:rsid w:val="0060578D"/>
    <w:rsid w:val="00605E50"/>
    <w:rsid w:val="006351D2"/>
    <w:rsid w:val="0064473B"/>
    <w:rsid w:val="00656E60"/>
    <w:rsid w:val="00662BCA"/>
    <w:rsid w:val="006709EB"/>
    <w:rsid w:val="00677F98"/>
    <w:rsid w:val="00696C3F"/>
    <w:rsid w:val="006A15AE"/>
    <w:rsid w:val="006A1F3C"/>
    <w:rsid w:val="006C4ED2"/>
    <w:rsid w:val="006E4748"/>
    <w:rsid w:val="00704142"/>
    <w:rsid w:val="00716F65"/>
    <w:rsid w:val="007237FE"/>
    <w:rsid w:val="007261DC"/>
    <w:rsid w:val="0073274E"/>
    <w:rsid w:val="0074129E"/>
    <w:rsid w:val="00746E55"/>
    <w:rsid w:val="00746ED5"/>
    <w:rsid w:val="00766191"/>
    <w:rsid w:val="00766A96"/>
    <w:rsid w:val="00786C6F"/>
    <w:rsid w:val="00795F33"/>
    <w:rsid w:val="00797D7C"/>
    <w:rsid w:val="007A0AB3"/>
    <w:rsid w:val="007B29D0"/>
    <w:rsid w:val="007C0B92"/>
    <w:rsid w:val="007C1E60"/>
    <w:rsid w:val="007F06E5"/>
    <w:rsid w:val="008003AC"/>
    <w:rsid w:val="00831225"/>
    <w:rsid w:val="00852108"/>
    <w:rsid w:val="00855827"/>
    <w:rsid w:val="008702ED"/>
    <w:rsid w:val="008729EE"/>
    <w:rsid w:val="00881143"/>
    <w:rsid w:val="00887051"/>
    <w:rsid w:val="0089669B"/>
    <w:rsid w:val="008A50AF"/>
    <w:rsid w:val="008A65E8"/>
    <w:rsid w:val="008B477D"/>
    <w:rsid w:val="008C2759"/>
    <w:rsid w:val="008D2536"/>
    <w:rsid w:val="008D7535"/>
    <w:rsid w:val="009103FD"/>
    <w:rsid w:val="00914CEE"/>
    <w:rsid w:val="00915346"/>
    <w:rsid w:val="00933FE3"/>
    <w:rsid w:val="00946B29"/>
    <w:rsid w:val="0098591C"/>
    <w:rsid w:val="00990C46"/>
    <w:rsid w:val="009A0B63"/>
    <w:rsid w:val="009B32D7"/>
    <w:rsid w:val="009F1E5F"/>
    <w:rsid w:val="00A042B2"/>
    <w:rsid w:val="00A07904"/>
    <w:rsid w:val="00A10122"/>
    <w:rsid w:val="00A21F62"/>
    <w:rsid w:val="00A27583"/>
    <w:rsid w:val="00A27B75"/>
    <w:rsid w:val="00A31681"/>
    <w:rsid w:val="00A340AC"/>
    <w:rsid w:val="00A3685F"/>
    <w:rsid w:val="00A90EC3"/>
    <w:rsid w:val="00A9431D"/>
    <w:rsid w:val="00AC3873"/>
    <w:rsid w:val="00AC7BB2"/>
    <w:rsid w:val="00AD4501"/>
    <w:rsid w:val="00AE65C4"/>
    <w:rsid w:val="00AF051C"/>
    <w:rsid w:val="00AF1936"/>
    <w:rsid w:val="00AF4F83"/>
    <w:rsid w:val="00B00FB3"/>
    <w:rsid w:val="00B10B43"/>
    <w:rsid w:val="00B138CA"/>
    <w:rsid w:val="00B30168"/>
    <w:rsid w:val="00B34B2E"/>
    <w:rsid w:val="00B37C8D"/>
    <w:rsid w:val="00B40444"/>
    <w:rsid w:val="00B41FA8"/>
    <w:rsid w:val="00B4243B"/>
    <w:rsid w:val="00B677CE"/>
    <w:rsid w:val="00B93E36"/>
    <w:rsid w:val="00BB3617"/>
    <w:rsid w:val="00BB47F6"/>
    <w:rsid w:val="00BB7E9F"/>
    <w:rsid w:val="00BC6EC2"/>
    <w:rsid w:val="00BF0765"/>
    <w:rsid w:val="00C05544"/>
    <w:rsid w:val="00C13D41"/>
    <w:rsid w:val="00C23270"/>
    <w:rsid w:val="00C27CBC"/>
    <w:rsid w:val="00C37E0B"/>
    <w:rsid w:val="00C40A0B"/>
    <w:rsid w:val="00C525C2"/>
    <w:rsid w:val="00C578BA"/>
    <w:rsid w:val="00C7684F"/>
    <w:rsid w:val="00C95364"/>
    <w:rsid w:val="00C95F27"/>
    <w:rsid w:val="00CA5BE8"/>
    <w:rsid w:val="00CC16D6"/>
    <w:rsid w:val="00CC5D97"/>
    <w:rsid w:val="00CD3E8D"/>
    <w:rsid w:val="00CE2F6A"/>
    <w:rsid w:val="00CE76B0"/>
    <w:rsid w:val="00CE7A02"/>
    <w:rsid w:val="00D23FE2"/>
    <w:rsid w:val="00D50868"/>
    <w:rsid w:val="00D55BD9"/>
    <w:rsid w:val="00D730A5"/>
    <w:rsid w:val="00D74225"/>
    <w:rsid w:val="00D84722"/>
    <w:rsid w:val="00D87C66"/>
    <w:rsid w:val="00D87FA8"/>
    <w:rsid w:val="00DB08D1"/>
    <w:rsid w:val="00DB1249"/>
    <w:rsid w:val="00DE2360"/>
    <w:rsid w:val="00DF0B6C"/>
    <w:rsid w:val="00DF231F"/>
    <w:rsid w:val="00DF4915"/>
    <w:rsid w:val="00E0324C"/>
    <w:rsid w:val="00E04BBA"/>
    <w:rsid w:val="00E144D2"/>
    <w:rsid w:val="00E148FD"/>
    <w:rsid w:val="00E151AA"/>
    <w:rsid w:val="00E27A37"/>
    <w:rsid w:val="00E416E6"/>
    <w:rsid w:val="00E516B6"/>
    <w:rsid w:val="00E52B00"/>
    <w:rsid w:val="00E54CD3"/>
    <w:rsid w:val="00E570F6"/>
    <w:rsid w:val="00E94464"/>
    <w:rsid w:val="00EA5C2E"/>
    <w:rsid w:val="00EB1E55"/>
    <w:rsid w:val="00EB426C"/>
    <w:rsid w:val="00EC7FB6"/>
    <w:rsid w:val="00EE515B"/>
    <w:rsid w:val="00EE672A"/>
    <w:rsid w:val="00EF0FE4"/>
    <w:rsid w:val="00EF41E5"/>
    <w:rsid w:val="00EF6D76"/>
    <w:rsid w:val="00EF7D6A"/>
    <w:rsid w:val="00F00387"/>
    <w:rsid w:val="00F11393"/>
    <w:rsid w:val="00F131DF"/>
    <w:rsid w:val="00F41F73"/>
    <w:rsid w:val="00F4538B"/>
    <w:rsid w:val="00F46364"/>
    <w:rsid w:val="00F46CE8"/>
    <w:rsid w:val="00F473DD"/>
    <w:rsid w:val="00F47C2B"/>
    <w:rsid w:val="00F631CA"/>
    <w:rsid w:val="00F73A38"/>
    <w:rsid w:val="00F75260"/>
    <w:rsid w:val="00F960F5"/>
    <w:rsid w:val="00F96531"/>
    <w:rsid w:val="00FD1957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81032"/>
  <w15:docId w15:val="{59D36127-0E27-40C9-A3A6-9E95321B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LIST DOT,LIST LAMPIRAN,kepala,Body Text Char1,Char Char2,List Paragraph2,List Paragraph1,Char Char21"/>
    <w:basedOn w:val="Normal"/>
    <w:link w:val="ListParagraphChar"/>
    <w:uiPriority w:val="34"/>
    <w:qFormat/>
    <w:rsid w:val="00644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B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242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F00387"/>
    <w:pPr>
      <w:spacing w:line="480" w:lineRule="auto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Style1Char">
    <w:name w:val="Style1 Char"/>
    <w:basedOn w:val="Heading1Char"/>
    <w:link w:val="Style1"/>
    <w:rsid w:val="00F00387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customStyle="1" w:styleId="apple-tab-span">
    <w:name w:val="apple-tab-span"/>
    <w:basedOn w:val="DefaultParagraphFont"/>
    <w:rsid w:val="0054397B"/>
  </w:style>
  <w:style w:type="paragraph" w:styleId="Header">
    <w:name w:val="header"/>
    <w:basedOn w:val="Normal"/>
    <w:link w:val="HeaderChar"/>
    <w:uiPriority w:val="99"/>
    <w:unhideWhenUsed/>
    <w:rsid w:val="0055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FEB"/>
  </w:style>
  <w:style w:type="paragraph" w:styleId="Footer">
    <w:name w:val="footer"/>
    <w:basedOn w:val="Normal"/>
    <w:link w:val="FooterChar"/>
    <w:uiPriority w:val="99"/>
    <w:unhideWhenUsed/>
    <w:rsid w:val="00551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FEB"/>
  </w:style>
  <w:style w:type="paragraph" w:customStyle="1" w:styleId="Default">
    <w:name w:val="Default"/>
    <w:rsid w:val="007C1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C1E6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02F64"/>
    <w:pPr>
      <w:widowControl w:val="0"/>
      <w:spacing w:after="0" w:line="240" w:lineRule="auto"/>
      <w:ind w:left="1268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2F64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EE5"/>
    <w:rPr>
      <w:b/>
      <w:bCs/>
    </w:rPr>
  </w:style>
  <w:style w:type="character" w:customStyle="1" w:styleId="fontstyle01">
    <w:name w:val="fontstyle01"/>
    <w:basedOn w:val="DefaultParagraphFont"/>
    <w:rsid w:val="00172F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72F7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ListParagraphChar">
    <w:name w:val="List Paragraph Char"/>
    <w:aliases w:val="LIST DOT Char,LIST LAMPIRAN Char,kepala Char,Body Text Char1 Char,Char Char2 Char,List Paragraph2 Char,List Paragraph1 Char,Char Char21 Char"/>
    <w:link w:val="ListParagraph"/>
    <w:uiPriority w:val="34"/>
    <w:rsid w:val="00A10122"/>
  </w:style>
  <w:style w:type="paragraph" w:styleId="TOC1">
    <w:name w:val="toc 1"/>
    <w:basedOn w:val="Normal"/>
    <w:uiPriority w:val="1"/>
    <w:qFormat/>
    <w:rsid w:val="006E4748"/>
    <w:pPr>
      <w:widowControl w:val="0"/>
      <w:spacing w:before="245" w:after="0" w:line="240" w:lineRule="auto"/>
      <w:ind w:left="548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bab2">
    <w:name w:val="sub bab 2"/>
    <w:basedOn w:val="Heading2"/>
    <w:qFormat/>
    <w:rsid w:val="007237FE"/>
    <w:pPr>
      <w:numPr>
        <w:numId w:val="19"/>
      </w:numPr>
      <w:spacing w:before="0" w:line="480" w:lineRule="auto"/>
      <w:jc w:val="both"/>
    </w:pPr>
    <w:rPr>
      <w:rFonts w:ascii="Arial" w:eastAsia="Times New Roman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Default"/>
    <w:link w:val="Style2Char"/>
    <w:qFormat/>
    <w:rsid w:val="007237FE"/>
    <w:pPr>
      <w:numPr>
        <w:ilvl w:val="2"/>
        <w:numId w:val="19"/>
      </w:numPr>
    </w:pPr>
  </w:style>
  <w:style w:type="character" w:customStyle="1" w:styleId="Style2Char">
    <w:name w:val="Style2 Char"/>
    <w:basedOn w:val="DefaultParagraphFont"/>
    <w:link w:val="Style2"/>
    <w:qFormat/>
    <w:rsid w:val="007237FE"/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301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30168"/>
  </w:style>
  <w:style w:type="paragraph" w:styleId="DocumentMap">
    <w:name w:val="Document Map"/>
    <w:basedOn w:val="Normal"/>
    <w:link w:val="DocumentMapChar"/>
    <w:uiPriority w:val="99"/>
    <w:semiHidden/>
    <w:unhideWhenUsed/>
    <w:rsid w:val="00B30168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016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F94F-6AF0-40D6-AA0F-129C6E8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26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Pemuda_Thamvans</cp:lastModifiedBy>
  <cp:revision>172</cp:revision>
  <cp:lastPrinted>2018-08-30T03:29:00Z</cp:lastPrinted>
  <dcterms:created xsi:type="dcterms:W3CDTF">2017-12-19T01:42:00Z</dcterms:created>
  <dcterms:modified xsi:type="dcterms:W3CDTF">2025-05-10T04:30:00Z</dcterms:modified>
</cp:coreProperties>
</file>